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769E3" w14:textId="3107A92F" w:rsidR="003919BB" w:rsidRPr="00CE0424" w:rsidRDefault="003919BB" w:rsidP="003919BB">
      <w:pPr>
        <w:pStyle w:val="3GPPHeader"/>
        <w:spacing w:after="60"/>
        <w:rPr>
          <w:sz w:val="32"/>
          <w:szCs w:val="32"/>
          <w:highlight w:val="yellow"/>
        </w:rPr>
      </w:pPr>
      <w:bookmarkStart w:id="0" w:name="_Hlk513453830"/>
      <w:r w:rsidRPr="00CE0424">
        <w:t>3GPP TSG-RAN WG</w:t>
      </w:r>
      <w:r>
        <w:t>1</w:t>
      </w:r>
      <w:r w:rsidRPr="00CE0424">
        <w:t xml:space="preserve"> </w:t>
      </w:r>
      <w:r>
        <w:t xml:space="preserve">Meeting </w:t>
      </w:r>
      <w:r w:rsidRPr="00CE0424">
        <w:t>#</w:t>
      </w:r>
      <w:r>
        <w:t>93</w:t>
      </w:r>
      <w:r w:rsidRPr="00CE0424">
        <w:tab/>
      </w:r>
      <w:r w:rsidRPr="00CE0424">
        <w:rPr>
          <w:sz w:val="32"/>
          <w:szCs w:val="32"/>
        </w:rPr>
        <w:t xml:space="preserve">Tdoc </w:t>
      </w:r>
      <w:r w:rsidR="00454618" w:rsidRPr="00454618">
        <w:rPr>
          <w:sz w:val="32"/>
          <w:szCs w:val="32"/>
        </w:rPr>
        <w:t>R1-1806151</w:t>
      </w:r>
    </w:p>
    <w:p w14:paraId="42C62612" w14:textId="18E1E626" w:rsidR="003919BB" w:rsidRPr="00CE0424" w:rsidRDefault="003919BB" w:rsidP="003919BB">
      <w:pPr>
        <w:pStyle w:val="3GPPHeader"/>
      </w:pPr>
      <w:r w:rsidRPr="00CE0BF7">
        <w:t>Busan, Korea, May 21</w:t>
      </w:r>
      <w:r w:rsidRPr="00CE0BF7">
        <w:rPr>
          <w:vertAlign w:val="superscript"/>
        </w:rPr>
        <w:t>st</w:t>
      </w:r>
      <w:r w:rsidRPr="00CE0BF7">
        <w:t xml:space="preserve"> – 25</w:t>
      </w:r>
      <w:r w:rsidRPr="00CE0BF7">
        <w:rPr>
          <w:vertAlign w:val="superscript"/>
        </w:rPr>
        <w:t>th</w:t>
      </w:r>
      <w:r w:rsidRPr="00CE0BF7">
        <w:t xml:space="preserve"> 2018</w:t>
      </w:r>
      <w:r>
        <w:tab/>
      </w:r>
    </w:p>
    <w:bookmarkEnd w:id="0"/>
    <w:p w14:paraId="71E6F4E8" w14:textId="77777777" w:rsidR="00485AF9" w:rsidRPr="00367E3C" w:rsidRDefault="00485AF9" w:rsidP="00913C7B">
      <w:pPr>
        <w:pStyle w:val="3GPPHeader"/>
        <w:spacing w:after="0"/>
        <w:rPr>
          <w:rFonts w:cs="Arial"/>
          <w:sz w:val="22"/>
        </w:rPr>
      </w:pPr>
    </w:p>
    <w:p w14:paraId="5A3F874B" w14:textId="392C1090" w:rsidR="0096712F" w:rsidRPr="008B49CA" w:rsidRDefault="0096712F" w:rsidP="000653D3">
      <w:pPr>
        <w:pStyle w:val="3GPPHeader"/>
        <w:spacing w:after="0"/>
        <w:rPr>
          <w:rFonts w:cs="Arial"/>
          <w:sz w:val="22"/>
        </w:rPr>
      </w:pPr>
      <w:r w:rsidRPr="00367E3C">
        <w:rPr>
          <w:rFonts w:cs="Arial"/>
          <w:sz w:val="22"/>
        </w:rPr>
        <w:t>Agenda Item:</w:t>
      </w:r>
      <w:r w:rsidRPr="00367E3C">
        <w:rPr>
          <w:rFonts w:cs="Arial"/>
          <w:sz w:val="22"/>
        </w:rPr>
        <w:tab/>
      </w:r>
      <w:r w:rsidR="00333F62" w:rsidRPr="00AC5189">
        <w:rPr>
          <w:rFonts w:cs="Arial"/>
          <w:sz w:val="22"/>
        </w:rPr>
        <w:t>7.5.1</w:t>
      </w:r>
    </w:p>
    <w:p w14:paraId="52363843" w14:textId="77777777" w:rsidR="0096712F" w:rsidRPr="008B49CA" w:rsidRDefault="0096712F" w:rsidP="000653D3">
      <w:pPr>
        <w:pStyle w:val="3GPPHeader"/>
        <w:spacing w:after="0"/>
        <w:rPr>
          <w:rFonts w:cs="Arial"/>
          <w:sz w:val="22"/>
        </w:rPr>
      </w:pPr>
      <w:r w:rsidRPr="008B49CA">
        <w:rPr>
          <w:rFonts w:cs="Arial"/>
          <w:sz w:val="22"/>
        </w:rPr>
        <w:t xml:space="preserve">Source: </w:t>
      </w:r>
      <w:r w:rsidRPr="008B49CA">
        <w:rPr>
          <w:rFonts w:cs="Arial"/>
          <w:sz w:val="22"/>
        </w:rPr>
        <w:tab/>
        <w:t>Ericsson</w:t>
      </w:r>
    </w:p>
    <w:p w14:paraId="05195163" w14:textId="69F9316B" w:rsidR="0096712F" w:rsidRPr="00367E3C" w:rsidRDefault="0096712F" w:rsidP="000653D3">
      <w:pPr>
        <w:pStyle w:val="3GPPHeader"/>
        <w:spacing w:after="0"/>
        <w:ind w:left="1695" w:hanging="1695"/>
        <w:rPr>
          <w:rFonts w:cs="Arial"/>
          <w:sz w:val="22"/>
        </w:rPr>
      </w:pPr>
      <w:r w:rsidRPr="00367E3C">
        <w:rPr>
          <w:rFonts w:cs="Arial"/>
          <w:sz w:val="22"/>
        </w:rPr>
        <w:t xml:space="preserve">Title:  </w:t>
      </w:r>
      <w:r w:rsidRPr="00367E3C">
        <w:rPr>
          <w:rFonts w:cs="Arial"/>
          <w:sz w:val="22"/>
        </w:rPr>
        <w:tab/>
      </w:r>
      <w:r w:rsidR="00605DDF" w:rsidRPr="00367E3C">
        <w:rPr>
          <w:rFonts w:cs="Arial"/>
          <w:sz w:val="22"/>
        </w:rPr>
        <w:t xml:space="preserve">Simulation </w:t>
      </w:r>
      <w:r w:rsidR="00865531" w:rsidRPr="00367E3C">
        <w:rPr>
          <w:rFonts w:cs="Arial"/>
          <w:sz w:val="22"/>
        </w:rPr>
        <w:t xml:space="preserve">scenarios </w:t>
      </w:r>
      <w:r w:rsidR="00605DDF" w:rsidRPr="00367E3C">
        <w:rPr>
          <w:rFonts w:cs="Arial"/>
          <w:sz w:val="22"/>
        </w:rPr>
        <w:t xml:space="preserve">and </w:t>
      </w:r>
      <w:r w:rsidR="00865531" w:rsidRPr="00367E3C">
        <w:rPr>
          <w:rFonts w:cs="Arial"/>
          <w:sz w:val="22"/>
        </w:rPr>
        <w:t>performance me</w:t>
      </w:r>
      <w:bookmarkStart w:id="1" w:name="_GoBack"/>
      <w:bookmarkEnd w:id="1"/>
      <w:r w:rsidR="00865531" w:rsidRPr="00367E3C">
        <w:rPr>
          <w:rFonts w:cs="Arial"/>
          <w:sz w:val="22"/>
        </w:rPr>
        <w:t>trics</w:t>
      </w:r>
      <w:r w:rsidR="00605DDF" w:rsidRPr="00367E3C">
        <w:rPr>
          <w:rFonts w:cs="Arial"/>
          <w:sz w:val="22"/>
        </w:rPr>
        <w:t xml:space="preserve"> for V2X</w:t>
      </w:r>
    </w:p>
    <w:p w14:paraId="3753FDC9" w14:textId="77777777" w:rsidR="0096712F" w:rsidRPr="000653D3" w:rsidRDefault="0096712F" w:rsidP="000653D3">
      <w:pPr>
        <w:pStyle w:val="3GPPHeader"/>
        <w:spacing w:after="0"/>
        <w:rPr>
          <w:rFonts w:cs="Arial"/>
          <w:sz w:val="22"/>
        </w:rPr>
      </w:pPr>
      <w:r w:rsidRPr="000653D3">
        <w:rPr>
          <w:rFonts w:cs="Arial"/>
          <w:sz w:val="22"/>
        </w:rPr>
        <w:t>Document for:</w:t>
      </w:r>
      <w:r w:rsidRPr="000653D3">
        <w:rPr>
          <w:rFonts w:cs="Arial"/>
          <w:sz w:val="22"/>
        </w:rPr>
        <w:tab/>
        <w:t>Discussion and Decision</w:t>
      </w:r>
    </w:p>
    <w:p w14:paraId="65062EEC" w14:textId="77777777" w:rsidR="00E90E49" w:rsidRPr="000653D3" w:rsidRDefault="00E90E49" w:rsidP="00797E67">
      <w:pPr>
        <w:pStyle w:val="Heading1"/>
        <w:rPr>
          <w:rFonts w:eastAsiaTheme="minorHAnsi"/>
          <w:lang w:val="en-US" w:eastAsia="en-US"/>
        </w:rPr>
      </w:pPr>
      <w:bookmarkStart w:id="2" w:name="_Ref513552655"/>
      <w:r w:rsidRPr="000653D3">
        <w:t>Introduction</w:t>
      </w:r>
      <w:bookmarkEnd w:id="2"/>
    </w:p>
    <w:p w14:paraId="2420F01E" w14:textId="12C6C3BA" w:rsidR="006349D1" w:rsidRPr="000653D3" w:rsidRDefault="006349D1" w:rsidP="006349D1">
      <w:pPr>
        <w:rPr>
          <w:lang w:val="en-GB"/>
        </w:rPr>
      </w:pPr>
      <w:r w:rsidRPr="000653D3">
        <w:rPr>
          <w:lang w:val="en-GB"/>
        </w:rPr>
        <w:t xml:space="preserve">RAN plenary #75 approved </w:t>
      </w:r>
      <w:r w:rsidRPr="00F929E6">
        <w:rPr>
          <w:lang w:val="en-GB"/>
        </w:rPr>
        <w:t xml:space="preserve">a </w:t>
      </w:r>
      <w:r w:rsidR="00D03B0E" w:rsidRPr="00F929E6">
        <w:rPr>
          <w:lang w:val="en-GB"/>
        </w:rPr>
        <w:t>study</w:t>
      </w:r>
      <w:r w:rsidRPr="00F929E6">
        <w:rPr>
          <w:lang w:val="en-GB"/>
        </w:rPr>
        <w:t xml:space="preserve"> item</w:t>
      </w:r>
      <w:r w:rsidRPr="000653D3">
        <w:rPr>
          <w:lang w:val="en-GB"/>
        </w:rPr>
        <w:t xml:space="preserve"> </w:t>
      </w:r>
      <w:r w:rsidR="00E23E50">
        <w:rPr>
          <w:lang w:val="en-GB"/>
        </w:rPr>
        <w:fldChar w:fldCharType="begin"/>
      </w:r>
      <w:r w:rsidR="00E23E50">
        <w:rPr>
          <w:lang w:val="en-GB"/>
        </w:rPr>
        <w:instrText xml:space="preserve"> REF _Ref509489557 \r \h </w:instrText>
      </w:r>
      <w:r w:rsidR="00E23E50">
        <w:rPr>
          <w:lang w:val="en-GB"/>
        </w:rPr>
      </w:r>
      <w:r w:rsidR="00E23E50">
        <w:rPr>
          <w:lang w:val="en-GB"/>
        </w:rPr>
        <w:fldChar w:fldCharType="separate"/>
      </w:r>
      <w:r w:rsidR="00E71A2F">
        <w:rPr>
          <w:lang w:val="en-GB"/>
        </w:rPr>
        <w:t>[1]</w:t>
      </w:r>
      <w:r w:rsidR="00E23E50">
        <w:rPr>
          <w:lang w:val="en-GB"/>
        </w:rPr>
        <w:fldChar w:fldCharType="end"/>
      </w:r>
      <w:r w:rsidRPr="000653D3">
        <w:rPr>
          <w:lang w:val="en-GB"/>
        </w:rPr>
        <w:t xml:space="preserve"> for studying evaluation methodology to support new V2X use cases for LTE and NR as identified</w:t>
      </w:r>
      <w:r w:rsidRPr="000653D3">
        <w:rPr>
          <w:rFonts w:hint="eastAsia"/>
          <w:lang w:val="en-GB"/>
        </w:rPr>
        <w:t xml:space="preserve"> in SA1 TR 22.886.</w:t>
      </w:r>
      <w:r w:rsidRPr="000653D3">
        <w:rPr>
          <w:lang w:val="en-GB"/>
        </w:rPr>
        <w:t xml:space="preserve"> The detailed </w:t>
      </w:r>
      <w:r w:rsidRPr="00F929E6">
        <w:rPr>
          <w:lang w:val="en-GB"/>
        </w:rPr>
        <w:t xml:space="preserve">objectives </w:t>
      </w:r>
      <w:r w:rsidRPr="00F929E6">
        <w:rPr>
          <w:rFonts w:hint="eastAsia"/>
          <w:lang w:val="en-GB"/>
        </w:rPr>
        <w:t xml:space="preserve">of </w:t>
      </w:r>
      <w:r w:rsidRPr="00F929E6">
        <w:rPr>
          <w:lang w:val="en-GB"/>
        </w:rPr>
        <w:t>this study item are</w:t>
      </w:r>
      <w:r w:rsidRPr="000653D3">
        <w:rPr>
          <w:lang w:val="en-GB"/>
        </w:rPr>
        <w:t>:</w:t>
      </w:r>
    </w:p>
    <w:p w14:paraId="286C6A57" w14:textId="77777777" w:rsidR="006349D1" w:rsidRPr="000653D3" w:rsidRDefault="006349D1" w:rsidP="006349D1">
      <w:pPr>
        <w:numPr>
          <w:ilvl w:val="0"/>
          <w:numId w:val="31"/>
        </w:numPr>
        <w:overflowPunct w:val="0"/>
        <w:autoSpaceDE w:val="0"/>
        <w:autoSpaceDN w:val="0"/>
        <w:spacing w:after="180" w:line="240" w:lineRule="auto"/>
        <w:jc w:val="both"/>
        <w:rPr>
          <w:lang w:val="en-GB"/>
        </w:rPr>
      </w:pPr>
      <w:r w:rsidRPr="000653D3">
        <w:rPr>
          <w:lang w:val="en-GB"/>
        </w:rPr>
        <w:t>Complete the evaluation methodology in TR38.913 and TR38.802 to compare the performance of different technical options for the new 5G V2X use cases including the following aspects [RAN1, starting email discussion after RAN#76]:</w:t>
      </w:r>
    </w:p>
    <w:p w14:paraId="6238539C" w14:textId="77777777" w:rsidR="006349D1" w:rsidRPr="000653D3" w:rsidRDefault="006349D1" w:rsidP="006349D1">
      <w:pPr>
        <w:numPr>
          <w:ilvl w:val="1"/>
          <w:numId w:val="31"/>
        </w:numPr>
        <w:overflowPunct w:val="0"/>
        <w:autoSpaceDE w:val="0"/>
        <w:autoSpaceDN w:val="0"/>
        <w:spacing w:after="180" w:line="240" w:lineRule="auto"/>
        <w:jc w:val="both"/>
        <w:rPr>
          <w:lang w:val="en-GB"/>
        </w:rPr>
      </w:pPr>
      <w:r w:rsidRPr="000653D3">
        <w:rPr>
          <w:lang w:val="en-GB"/>
        </w:rPr>
        <w:t>Evaluation scenarios including performance metric, vehicle dropping, traffic model</w:t>
      </w:r>
    </w:p>
    <w:p w14:paraId="25EC76DE" w14:textId="77777777" w:rsidR="006349D1" w:rsidRPr="000653D3" w:rsidRDefault="006349D1" w:rsidP="006349D1">
      <w:pPr>
        <w:numPr>
          <w:ilvl w:val="1"/>
          <w:numId w:val="31"/>
        </w:numPr>
        <w:overflowPunct w:val="0"/>
        <w:autoSpaceDE w:val="0"/>
        <w:autoSpaceDN w:val="0"/>
        <w:spacing w:after="180" w:line="240" w:lineRule="auto"/>
        <w:jc w:val="both"/>
        <w:rPr>
          <w:lang w:val="en-GB"/>
        </w:rPr>
      </w:pPr>
      <w:r w:rsidRPr="000653D3">
        <w:rPr>
          <w:lang w:val="en-GB"/>
        </w:rPr>
        <w:t>Sidelink channel model for spectrum above 6 GHz</w:t>
      </w:r>
    </w:p>
    <w:p w14:paraId="57116299" w14:textId="02AF5340" w:rsidR="005C609D" w:rsidRPr="000653D3" w:rsidRDefault="006349D1" w:rsidP="006349D1">
      <w:pPr>
        <w:numPr>
          <w:ilvl w:val="0"/>
          <w:numId w:val="31"/>
        </w:numPr>
        <w:overflowPunct w:val="0"/>
        <w:autoSpaceDE w:val="0"/>
        <w:autoSpaceDN w:val="0"/>
        <w:spacing w:after="180" w:line="240" w:lineRule="auto"/>
        <w:jc w:val="both"/>
        <w:rPr>
          <w:lang w:val="en-GB"/>
        </w:rPr>
      </w:pPr>
      <w:r w:rsidRPr="000653D3">
        <w:rPr>
          <w:lang w:val="en-GB"/>
        </w:rPr>
        <w:t>Identify the regulatory requirements and design considerations of potential operation of direct communications between vehicles in spectrum allocated to ITS beyond 6GHz in different regions, considering at least 63-64GHz (allocated for ITS in Europe) and 76-81GHz depending on regulatory decision [RAN, starting email discussion after RAN#76]</w:t>
      </w:r>
    </w:p>
    <w:p w14:paraId="1B196FDB" w14:textId="4C7E0BC9" w:rsidR="006349D1" w:rsidRPr="000653D3" w:rsidRDefault="006349D1" w:rsidP="006349D1">
      <w:pPr>
        <w:overflowPunct w:val="0"/>
        <w:autoSpaceDE w:val="0"/>
        <w:autoSpaceDN w:val="0"/>
        <w:spacing w:after="180" w:line="240" w:lineRule="auto"/>
        <w:jc w:val="both"/>
        <w:rPr>
          <w:lang w:val="en-GB"/>
        </w:rPr>
      </w:pPr>
      <w:r w:rsidRPr="000653D3">
        <w:rPr>
          <w:lang w:val="en-GB"/>
        </w:rPr>
        <w:t>In the wake of the above mentioned objectives, the following progress has been made:</w:t>
      </w:r>
    </w:p>
    <w:p w14:paraId="2E7C7A9A" w14:textId="77777777" w:rsidR="00AE5040" w:rsidRPr="000653D3" w:rsidRDefault="009374CE" w:rsidP="006349D1">
      <w:pPr>
        <w:numPr>
          <w:ilvl w:val="0"/>
          <w:numId w:val="32"/>
        </w:numPr>
        <w:overflowPunct w:val="0"/>
        <w:autoSpaceDE w:val="0"/>
        <w:autoSpaceDN w:val="0"/>
        <w:spacing w:after="180" w:line="240" w:lineRule="auto"/>
        <w:ind w:left="360"/>
        <w:jc w:val="both"/>
        <w:rPr>
          <w:lang w:val="en-GB"/>
        </w:rPr>
      </w:pPr>
      <w:r w:rsidRPr="000653D3">
        <w:rPr>
          <w:lang w:val="en-GB"/>
        </w:rPr>
        <w:t xml:space="preserve">RAN had email discussion on the regulatory aspect for ITS operation in frequency band above 6 GHz. A summary was submitted in RP-172041 and its conclusion which contains the proposed text for TR 37.885 was endorsed. </w:t>
      </w:r>
    </w:p>
    <w:p w14:paraId="78783E5C" w14:textId="6A88BC2A" w:rsidR="00AE5040" w:rsidRDefault="009374CE" w:rsidP="006349D1">
      <w:pPr>
        <w:numPr>
          <w:ilvl w:val="0"/>
          <w:numId w:val="32"/>
        </w:numPr>
        <w:overflowPunct w:val="0"/>
        <w:autoSpaceDE w:val="0"/>
        <w:autoSpaceDN w:val="0"/>
        <w:spacing w:after="180" w:line="240" w:lineRule="auto"/>
        <w:ind w:left="360"/>
        <w:jc w:val="both"/>
        <w:rPr>
          <w:lang w:val="en-GB"/>
        </w:rPr>
      </w:pPr>
      <w:r w:rsidRPr="000653D3">
        <w:rPr>
          <w:lang w:val="en-GB"/>
        </w:rPr>
        <w:t>RAN1 had</w:t>
      </w:r>
      <w:r w:rsidR="0075227E" w:rsidRPr="000653D3">
        <w:rPr>
          <w:lang w:val="en-GB"/>
        </w:rPr>
        <w:t xml:space="preserve"> several rounds of </w:t>
      </w:r>
      <w:r w:rsidRPr="000653D3">
        <w:rPr>
          <w:lang w:val="en-GB"/>
        </w:rPr>
        <w:t>email discussion</w:t>
      </w:r>
      <w:r w:rsidR="0075227E" w:rsidRPr="000653D3">
        <w:rPr>
          <w:lang w:val="en-GB"/>
        </w:rPr>
        <w:t>s</w:t>
      </w:r>
      <w:r w:rsidRPr="000653D3">
        <w:rPr>
          <w:lang w:val="en-GB"/>
        </w:rPr>
        <w:t xml:space="preserve"> to collect </w:t>
      </w:r>
      <w:r w:rsidR="0075227E" w:rsidRPr="000653D3">
        <w:rPr>
          <w:lang w:val="en-GB"/>
        </w:rPr>
        <w:t xml:space="preserve">companies’ </w:t>
      </w:r>
      <w:r w:rsidRPr="000653D3">
        <w:rPr>
          <w:lang w:val="en-GB"/>
        </w:rPr>
        <w:t xml:space="preserve">views on V2X evaluation methodology. </w:t>
      </w:r>
      <w:r w:rsidR="0075227E" w:rsidRPr="000653D3">
        <w:rPr>
          <w:lang w:val="en-GB"/>
        </w:rPr>
        <w:t>Summary of the email discussions were</w:t>
      </w:r>
      <w:r w:rsidRPr="000653D3">
        <w:rPr>
          <w:lang w:val="en-GB"/>
        </w:rPr>
        <w:t xml:space="preserve"> submitted in </w:t>
      </w:r>
      <w:r w:rsidR="0075227E" w:rsidRPr="000653D3">
        <w:rPr>
          <w:lang w:val="en-GB"/>
        </w:rPr>
        <w:t xml:space="preserve">R1-1715092, </w:t>
      </w:r>
      <w:r w:rsidRPr="000653D3">
        <w:rPr>
          <w:lang w:val="en-GB"/>
        </w:rPr>
        <w:t>R1-1717293</w:t>
      </w:r>
      <w:r w:rsidR="0075227E" w:rsidRPr="000653D3">
        <w:rPr>
          <w:lang w:val="en-GB"/>
        </w:rPr>
        <w:t xml:space="preserve"> and R1-1721545</w:t>
      </w:r>
      <w:r w:rsidRPr="000653D3">
        <w:rPr>
          <w:lang w:val="en-GB"/>
        </w:rPr>
        <w:t>. An LS</w:t>
      </w:r>
      <w:r w:rsidR="006349D1" w:rsidRPr="000653D3">
        <w:rPr>
          <w:lang w:val="en-GB"/>
        </w:rPr>
        <w:t xml:space="preserve"> (R1-1719239)</w:t>
      </w:r>
      <w:r w:rsidRPr="000653D3">
        <w:rPr>
          <w:lang w:val="en-GB"/>
        </w:rPr>
        <w:t xml:space="preserve"> was sent to external organizations to ask input relevant to this study</w:t>
      </w:r>
      <w:r w:rsidR="006349D1" w:rsidRPr="000653D3">
        <w:rPr>
          <w:lang w:val="en-GB"/>
        </w:rPr>
        <w:t>.</w:t>
      </w:r>
    </w:p>
    <w:p w14:paraId="1AA77A51" w14:textId="2B0B949D" w:rsidR="00E23E50" w:rsidRDefault="00E23E50" w:rsidP="006349D1">
      <w:pPr>
        <w:numPr>
          <w:ilvl w:val="0"/>
          <w:numId w:val="32"/>
        </w:numPr>
        <w:overflowPunct w:val="0"/>
        <w:autoSpaceDE w:val="0"/>
        <w:autoSpaceDN w:val="0"/>
        <w:spacing w:after="180" w:line="240" w:lineRule="auto"/>
        <w:ind w:left="360"/>
        <w:jc w:val="both"/>
        <w:rPr>
          <w:lang w:val="en-GB"/>
        </w:rPr>
      </w:pPr>
      <w:r>
        <w:rPr>
          <w:lang w:val="en-GB"/>
        </w:rPr>
        <w:t xml:space="preserve">In RAN1#92, a long offline discussion on evaluation methodology took place. The document in </w:t>
      </w:r>
      <w:r>
        <w:rPr>
          <w:lang w:val="en-GB"/>
        </w:rPr>
        <w:fldChar w:fldCharType="begin"/>
      </w:r>
      <w:r>
        <w:rPr>
          <w:lang w:val="en-GB"/>
        </w:rPr>
        <w:instrText xml:space="preserve"> REF _Ref509489694 \r \h </w:instrText>
      </w:r>
      <w:r>
        <w:rPr>
          <w:lang w:val="en-GB"/>
        </w:rPr>
      </w:r>
      <w:r>
        <w:rPr>
          <w:lang w:val="en-GB"/>
        </w:rPr>
        <w:fldChar w:fldCharType="separate"/>
      </w:r>
      <w:r w:rsidR="00E71A2F">
        <w:rPr>
          <w:lang w:val="en-GB"/>
        </w:rPr>
        <w:t>[5]</w:t>
      </w:r>
      <w:r>
        <w:rPr>
          <w:lang w:val="en-GB"/>
        </w:rPr>
        <w:fldChar w:fldCharType="end"/>
      </w:r>
      <w:r>
        <w:rPr>
          <w:lang w:val="en-GB"/>
        </w:rPr>
        <w:t xml:space="preserve"> captures the points of consensus as well as multiple open issues. Most of the consensus points were later formalized in agreements</w:t>
      </w:r>
      <w:r w:rsidR="00BA740D">
        <w:rPr>
          <w:lang w:val="en-GB"/>
        </w:rPr>
        <w:t xml:space="preserve"> </w:t>
      </w:r>
      <w:r w:rsidR="00BA740D">
        <w:rPr>
          <w:lang w:val="en-GB"/>
        </w:rPr>
        <w:fldChar w:fldCharType="begin"/>
      </w:r>
      <w:r w:rsidR="00BA740D">
        <w:rPr>
          <w:lang w:val="en-GB"/>
        </w:rPr>
        <w:instrText xml:space="preserve"> REF _Ref509489769 \r \h </w:instrText>
      </w:r>
      <w:r w:rsidR="00BA740D">
        <w:rPr>
          <w:lang w:val="en-GB"/>
        </w:rPr>
      </w:r>
      <w:r w:rsidR="00BA740D">
        <w:rPr>
          <w:lang w:val="en-GB"/>
        </w:rPr>
        <w:fldChar w:fldCharType="separate"/>
      </w:r>
      <w:r w:rsidR="00E71A2F">
        <w:rPr>
          <w:lang w:val="en-GB"/>
        </w:rPr>
        <w:t>[6]</w:t>
      </w:r>
      <w:r w:rsidR="00BA740D">
        <w:rPr>
          <w:lang w:val="en-GB"/>
        </w:rPr>
        <w:fldChar w:fldCharType="end"/>
      </w:r>
      <w:r w:rsidR="00BA740D">
        <w:rPr>
          <w:lang w:val="en-GB"/>
        </w:rPr>
        <w:t>.</w:t>
      </w:r>
    </w:p>
    <w:p w14:paraId="7651137D" w14:textId="7C3CA4EA" w:rsidR="00921982" w:rsidRPr="00D96144" w:rsidRDefault="00921982" w:rsidP="006349D1">
      <w:pPr>
        <w:numPr>
          <w:ilvl w:val="0"/>
          <w:numId w:val="32"/>
        </w:numPr>
        <w:overflowPunct w:val="0"/>
        <w:autoSpaceDE w:val="0"/>
        <w:autoSpaceDN w:val="0"/>
        <w:spacing w:after="180" w:line="240" w:lineRule="auto"/>
        <w:ind w:left="360"/>
        <w:jc w:val="both"/>
      </w:pPr>
      <w:r w:rsidRPr="00D96144">
        <w:t xml:space="preserve">In RAN1#92bis, further </w:t>
      </w:r>
      <w:r w:rsidR="00A934FB" w:rsidRPr="00D96144">
        <w:t>agree</w:t>
      </w:r>
      <w:r w:rsidR="00A934FB">
        <w:t>ments were made which are summarized in chairman’s notes [</w:t>
      </w:r>
      <w:r w:rsidR="00F951AD">
        <w:t>11</w:t>
      </w:r>
      <w:r w:rsidR="00A934FB">
        <w:t>].</w:t>
      </w:r>
    </w:p>
    <w:p w14:paraId="0A61B3EA" w14:textId="0DF22B1F" w:rsidR="0075227E" w:rsidRPr="000653D3" w:rsidRDefault="0025613F" w:rsidP="0075227E">
      <w:pPr>
        <w:overflowPunct w:val="0"/>
        <w:autoSpaceDE w:val="0"/>
        <w:autoSpaceDN w:val="0"/>
        <w:spacing w:after="180" w:line="240" w:lineRule="auto"/>
        <w:jc w:val="both"/>
        <w:rPr>
          <w:lang w:val="en-GB"/>
        </w:rPr>
      </w:pPr>
      <w:r w:rsidRPr="000653D3">
        <w:rPr>
          <w:lang w:val="en-GB"/>
        </w:rPr>
        <w:t>In this contribution, we discuss the remaining issues on simulation scenarios</w:t>
      </w:r>
      <w:r w:rsidR="00B45EA0" w:rsidRPr="000653D3">
        <w:rPr>
          <w:lang w:val="en-GB"/>
        </w:rPr>
        <w:t xml:space="preserve"> and related assumptions</w:t>
      </w:r>
      <w:r w:rsidRPr="000653D3">
        <w:rPr>
          <w:lang w:val="en-GB"/>
        </w:rPr>
        <w:t xml:space="preserve"> </w:t>
      </w:r>
      <w:r w:rsidR="00AD3441" w:rsidRPr="000653D3">
        <w:rPr>
          <w:lang w:val="en-GB"/>
        </w:rPr>
        <w:t>as well as performance metrics</w:t>
      </w:r>
      <w:r w:rsidR="00F951AD">
        <w:rPr>
          <w:lang w:val="en-GB"/>
        </w:rPr>
        <w:t xml:space="preserve">. </w:t>
      </w:r>
      <w:r w:rsidR="001860EE">
        <w:rPr>
          <w:lang w:val="en-GB"/>
        </w:rPr>
        <w:t>Our views on</w:t>
      </w:r>
      <w:r w:rsidR="00F951AD">
        <w:rPr>
          <w:lang w:val="en-GB"/>
        </w:rPr>
        <w:t xml:space="preserve"> the remaining issues of</w:t>
      </w:r>
      <w:r w:rsidR="001860EE">
        <w:rPr>
          <w:lang w:val="en-GB"/>
        </w:rPr>
        <w:t xml:space="preserve"> </w:t>
      </w:r>
      <w:r w:rsidR="001860EE" w:rsidRPr="000653D3">
        <w:rPr>
          <w:lang w:val="en-GB"/>
        </w:rPr>
        <w:t>channel models</w:t>
      </w:r>
      <w:r w:rsidR="00F951AD">
        <w:rPr>
          <w:lang w:val="en-GB"/>
        </w:rPr>
        <w:t xml:space="preserve"> and antenna models</w:t>
      </w:r>
      <w:r w:rsidR="001860EE" w:rsidRPr="000653D3">
        <w:rPr>
          <w:lang w:val="en-GB"/>
        </w:rPr>
        <w:t xml:space="preserve"> </w:t>
      </w:r>
      <w:r w:rsidR="001860EE">
        <w:rPr>
          <w:lang w:val="en-GB"/>
        </w:rPr>
        <w:t xml:space="preserve">are presented </w:t>
      </w:r>
      <w:r w:rsidR="001860EE" w:rsidRPr="000653D3">
        <w:rPr>
          <w:lang w:val="en-GB"/>
        </w:rPr>
        <w:t xml:space="preserve">in the companion contribution </w:t>
      </w:r>
      <w:r w:rsidR="001860EE">
        <w:rPr>
          <w:lang w:val="en-GB"/>
        </w:rPr>
        <w:fldChar w:fldCharType="begin"/>
      </w:r>
      <w:r w:rsidR="001860EE">
        <w:rPr>
          <w:lang w:val="en-GB"/>
        </w:rPr>
        <w:instrText xml:space="preserve"> REF _Ref509489568 \r \h </w:instrText>
      </w:r>
      <w:r w:rsidR="001860EE">
        <w:rPr>
          <w:lang w:val="en-GB"/>
        </w:rPr>
      </w:r>
      <w:r w:rsidR="001860EE">
        <w:rPr>
          <w:lang w:val="en-GB"/>
        </w:rPr>
        <w:fldChar w:fldCharType="separate"/>
      </w:r>
      <w:r w:rsidR="00E71A2F">
        <w:rPr>
          <w:lang w:val="en-GB"/>
        </w:rPr>
        <w:t>[</w:t>
      </w:r>
      <w:r w:rsidR="00F951AD">
        <w:rPr>
          <w:lang w:val="en-GB"/>
        </w:rPr>
        <w:t>1</w:t>
      </w:r>
      <w:r w:rsidR="00F900B4">
        <w:rPr>
          <w:lang w:val="en-GB"/>
        </w:rPr>
        <w:t>2</w:t>
      </w:r>
      <w:r w:rsidR="00E71A2F">
        <w:rPr>
          <w:lang w:val="en-GB"/>
        </w:rPr>
        <w:t>]</w:t>
      </w:r>
      <w:r w:rsidR="001860EE">
        <w:rPr>
          <w:lang w:val="en-GB"/>
        </w:rPr>
        <w:fldChar w:fldCharType="end"/>
      </w:r>
      <w:r w:rsidR="001860EE" w:rsidRPr="000653D3">
        <w:rPr>
          <w:lang w:val="en-GB"/>
        </w:rPr>
        <w:t>.</w:t>
      </w:r>
      <w:r w:rsidR="0075227E" w:rsidRPr="000653D3">
        <w:rPr>
          <w:lang w:val="en-GB"/>
        </w:rPr>
        <w:t xml:space="preserve"> </w:t>
      </w:r>
    </w:p>
    <w:p w14:paraId="688E4121" w14:textId="3C5157A1" w:rsidR="00E83896" w:rsidRPr="00AC5189" w:rsidRDefault="00B45EA0" w:rsidP="009C3E95">
      <w:pPr>
        <w:pStyle w:val="Heading1"/>
      </w:pPr>
      <w:r w:rsidRPr="000A0163">
        <w:t>Simulation</w:t>
      </w:r>
      <w:r w:rsidR="009C3E95" w:rsidRPr="000A0163">
        <w:t xml:space="preserve"> s</w:t>
      </w:r>
      <w:r w:rsidR="00F6507F" w:rsidRPr="000A0163">
        <w:t>cenarios</w:t>
      </w:r>
    </w:p>
    <w:p w14:paraId="29920948" w14:textId="6B537F72" w:rsidR="003919BB" w:rsidRDefault="003919BB" w:rsidP="008A3D8B">
      <w:pPr>
        <w:jc w:val="both"/>
        <w:rPr>
          <w:lang w:val="en-GB"/>
        </w:rPr>
      </w:pPr>
      <w:r>
        <w:rPr>
          <w:lang w:val="en-GB"/>
        </w:rPr>
        <w:t>There are some minor details that need to be agreed regarding ‘</w:t>
      </w:r>
      <w:r w:rsidRPr="003919BB">
        <w:rPr>
          <w:lang w:val="en-GB"/>
        </w:rPr>
        <w:t>UE drop and mobility modeling</w:t>
      </w:r>
      <w:r>
        <w:rPr>
          <w:lang w:val="en-GB"/>
        </w:rPr>
        <w:t xml:space="preserve">’. We summarize our proposals in </w:t>
      </w:r>
      <w:r w:rsidR="00A243D1">
        <w:rPr>
          <w:lang w:val="en-GB"/>
        </w:rPr>
        <w:fldChar w:fldCharType="begin"/>
      </w:r>
      <w:r w:rsidR="00A243D1">
        <w:rPr>
          <w:lang w:val="en-GB"/>
        </w:rPr>
        <w:instrText xml:space="preserve"> REF _Ref513456235 \h </w:instrText>
      </w:r>
      <w:r w:rsidR="00A243D1">
        <w:rPr>
          <w:lang w:val="en-GB"/>
        </w:rPr>
      </w:r>
      <w:r w:rsidR="00A243D1">
        <w:rPr>
          <w:lang w:val="en-GB"/>
        </w:rPr>
        <w:fldChar w:fldCharType="separate"/>
      </w:r>
      <w:r w:rsidR="00A243D1">
        <w:t xml:space="preserve">Table </w:t>
      </w:r>
      <w:r w:rsidR="00A243D1">
        <w:rPr>
          <w:noProof/>
        </w:rPr>
        <w:t>1</w:t>
      </w:r>
      <w:r w:rsidR="00A243D1">
        <w:rPr>
          <w:lang w:val="en-GB"/>
        </w:rPr>
        <w:fldChar w:fldCharType="end"/>
      </w:r>
      <w:r w:rsidR="00A243D1">
        <w:rPr>
          <w:lang w:val="en-GB"/>
        </w:rPr>
        <w:t>.</w:t>
      </w:r>
    </w:p>
    <w:p w14:paraId="137F79CF" w14:textId="77777777" w:rsidR="002214D7" w:rsidRPr="00A243D1" w:rsidRDefault="002214D7" w:rsidP="002214D7">
      <w:pPr>
        <w:pStyle w:val="Proposal"/>
        <w:spacing w:before="240"/>
        <w:rPr>
          <w:lang w:val="en-GB"/>
        </w:rPr>
      </w:pPr>
      <w:r>
        <w:rPr>
          <w:lang w:val="en-GB"/>
        </w:rPr>
        <w:lastRenderedPageBreak/>
        <w:t xml:space="preserve">Complete the evalution assumptions on </w:t>
      </w:r>
      <w:r w:rsidRPr="00A243D1">
        <w:rPr>
          <w:lang w:val="en-GB"/>
        </w:rPr>
        <w:t>‘UE drop and mobility modeling’</w:t>
      </w:r>
      <w:r>
        <w:rPr>
          <w:lang w:val="en-GB"/>
        </w:rPr>
        <w:t xml:space="preserve"> with </w:t>
      </w:r>
      <w:r>
        <w:rPr>
          <w:lang w:val="en-GB"/>
        </w:rPr>
        <w:fldChar w:fldCharType="begin"/>
      </w:r>
      <w:r>
        <w:rPr>
          <w:lang w:val="en-GB"/>
        </w:rPr>
        <w:instrText xml:space="preserve"> REF _Ref513456235 \h </w:instrText>
      </w:r>
      <w:r>
        <w:rPr>
          <w:lang w:val="en-GB"/>
        </w:rPr>
      </w:r>
      <w:r>
        <w:rPr>
          <w:lang w:val="en-GB"/>
        </w:rPr>
        <w:fldChar w:fldCharType="separate"/>
      </w:r>
      <w:r>
        <w:t xml:space="preserve">Table </w:t>
      </w:r>
      <w:r>
        <w:rPr>
          <w:noProof/>
        </w:rPr>
        <w:t>1</w:t>
      </w:r>
      <w:r>
        <w:rPr>
          <w:lang w:val="en-GB"/>
        </w:rPr>
        <w:fldChar w:fldCharType="end"/>
      </w:r>
      <w:r w:rsidRPr="00A243D1">
        <w:rPr>
          <w:lang w:val="en-GB"/>
        </w:rPr>
        <w:t>.</w:t>
      </w:r>
    </w:p>
    <w:p w14:paraId="6651D068" w14:textId="150E46DB" w:rsidR="00981A84" w:rsidRDefault="00981A84" w:rsidP="008A3D8B">
      <w:pPr>
        <w:pStyle w:val="Caption"/>
        <w:keepNext/>
      </w:pPr>
      <w:bookmarkStart w:id="3" w:name="_Ref513456235"/>
      <w:r>
        <w:t xml:space="preserve">Table </w:t>
      </w:r>
      <w:r>
        <w:fldChar w:fldCharType="begin"/>
      </w:r>
      <w:r>
        <w:instrText xml:space="preserve"> SEQ Table \*</w:instrText>
      </w:r>
      <w:bookmarkEnd w:id="3"/>
      <w:r>
        <w:instrText xml:space="preserve"> ARABIC </w:instrText>
      </w:r>
      <w:r>
        <w:fldChar w:fldCharType="separate"/>
      </w:r>
      <w:r w:rsidR="00175E0E">
        <w:rPr>
          <w:noProof/>
        </w:rPr>
        <w:t>1</w:t>
      </w:r>
      <w:r>
        <w:fldChar w:fldCharType="end"/>
      </w:r>
      <w:r>
        <w:t xml:space="preserve">. Proposals for outstanding </w:t>
      </w:r>
      <w:r w:rsidR="00A243D1">
        <w:t xml:space="preserve">aspects of </w:t>
      </w:r>
      <w:r w:rsidR="00A243D1" w:rsidRPr="00A243D1">
        <w:t>‘UE drop and mobility modeling’</w:t>
      </w:r>
      <w:r w:rsidR="00A243D1">
        <w:t>.</w:t>
      </w:r>
    </w:p>
    <w:tbl>
      <w:tblPr>
        <w:tblStyle w:val="TableGrid"/>
        <w:tblW w:w="0" w:type="auto"/>
        <w:tblLook w:val="04A0" w:firstRow="1" w:lastRow="0" w:firstColumn="1" w:lastColumn="0" w:noHBand="0" w:noVBand="1"/>
      </w:tblPr>
      <w:tblGrid>
        <w:gridCol w:w="4814"/>
        <w:gridCol w:w="4815"/>
      </w:tblGrid>
      <w:tr w:rsidR="003919BB" w14:paraId="1A281E18" w14:textId="77777777" w:rsidTr="003919BB">
        <w:tc>
          <w:tcPr>
            <w:tcW w:w="4814" w:type="dxa"/>
          </w:tcPr>
          <w:p w14:paraId="083AE237" w14:textId="3F8A8BE3" w:rsidR="003919BB" w:rsidRPr="008A3D8B" w:rsidRDefault="003919BB" w:rsidP="008A3D8B">
            <w:pPr>
              <w:jc w:val="center"/>
              <w:rPr>
                <w:b/>
                <w:lang w:val="en-GB"/>
              </w:rPr>
            </w:pPr>
            <w:r w:rsidRPr="008A3D8B">
              <w:rPr>
                <w:b/>
                <w:lang w:val="en-GB"/>
              </w:rPr>
              <w:t>Outstanding issue</w:t>
            </w:r>
          </w:p>
        </w:tc>
        <w:tc>
          <w:tcPr>
            <w:tcW w:w="4815" w:type="dxa"/>
          </w:tcPr>
          <w:p w14:paraId="5605089C" w14:textId="073E3B1C" w:rsidR="003919BB" w:rsidRPr="008A3D8B" w:rsidRDefault="003919BB" w:rsidP="008A3D8B">
            <w:pPr>
              <w:jc w:val="center"/>
              <w:rPr>
                <w:b/>
                <w:lang w:val="en-GB"/>
              </w:rPr>
            </w:pPr>
            <w:r w:rsidRPr="008A3D8B">
              <w:rPr>
                <w:b/>
                <w:lang w:val="en-GB"/>
              </w:rPr>
              <w:t>Proposal</w:t>
            </w:r>
          </w:p>
        </w:tc>
      </w:tr>
      <w:tr w:rsidR="003919BB" w14:paraId="074EC433" w14:textId="77777777" w:rsidTr="003919BB">
        <w:tc>
          <w:tcPr>
            <w:tcW w:w="4814" w:type="dxa"/>
          </w:tcPr>
          <w:p w14:paraId="101734E5" w14:textId="27A17EE8" w:rsidR="003919BB" w:rsidRDefault="003919BB" w:rsidP="001F41B6">
            <w:pPr>
              <w:rPr>
                <w:lang w:val="en-GB"/>
              </w:rPr>
            </w:pPr>
            <w:r w:rsidRPr="003919BB">
              <w:rPr>
                <w:lang w:val="en-GB"/>
              </w:rPr>
              <w:t>FFS how to drop different vehicle types</w:t>
            </w:r>
          </w:p>
        </w:tc>
        <w:tc>
          <w:tcPr>
            <w:tcW w:w="4815" w:type="dxa"/>
          </w:tcPr>
          <w:p w14:paraId="6554F52E" w14:textId="7C32425E" w:rsidR="003919BB" w:rsidRDefault="00137522" w:rsidP="001F41B6">
            <w:pPr>
              <w:rPr>
                <w:lang w:val="en-GB"/>
              </w:rPr>
            </w:pPr>
            <w:r>
              <w:rPr>
                <w:lang w:val="en-GB"/>
              </w:rPr>
              <w:t>Remove FFS. The agreed dropping rules are sufficient.</w:t>
            </w:r>
          </w:p>
        </w:tc>
      </w:tr>
      <w:tr w:rsidR="003919BB" w14:paraId="4A0F8E00" w14:textId="77777777" w:rsidTr="003919BB">
        <w:tc>
          <w:tcPr>
            <w:tcW w:w="4814" w:type="dxa"/>
          </w:tcPr>
          <w:p w14:paraId="73C98DE0" w14:textId="7081E0A0" w:rsidR="003919BB" w:rsidRDefault="003919BB" w:rsidP="001F41B6">
            <w:pPr>
              <w:rPr>
                <w:lang w:val="en-GB"/>
              </w:rPr>
            </w:pPr>
            <w:r w:rsidRPr="003919BB">
              <w:rPr>
                <w:lang w:val="en-GB"/>
              </w:rPr>
              <w:t>FFS for x sec.</w:t>
            </w:r>
          </w:p>
        </w:tc>
        <w:tc>
          <w:tcPr>
            <w:tcW w:w="4815" w:type="dxa"/>
          </w:tcPr>
          <w:p w14:paraId="1654B0CE" w14:textId="0144F681" w:rsidR="003919BB" w:rsidRDefault="003459D5" w:rsidP="00031FEA">
            <w:pPr>
              <w:rPr>
                <w:lang w:val="en-GB"/>
              </w:rPr>
            </w:pPr>
            <w:r>
              <w:rPr>
                <w:lang w:val="en-GB"/>
              </w:rPr>
              <w:t xml:space="preserve">X is set to 2.5 s, </w:t>
            </w:r>
            <w:r w:rsidR="004B2100">
              <w:rPr>
                <w:lang w:val="en-GB"/>
              </w:rPr>
              <w:t>as for LTE</w:t>
            </w:r>
            <w:r w:rsidR="00B76A2F">
              <w:rPr>
                <w:lang w:val="en-GB"/>
              </w:rPr>
              <w:t xml:space="preserve"> </w:t>
            </w:r>
            <w:r w:rsidR="00B76A2F">
              <w:rPr>
                <w:lang w:val="en-GB"/>
              </w:rPr>
              <w:fldChar w:fldCharType="begin"/>
            </w:r>
            <w:r w:rsidR="00B76A2F">
              <w:rPr>
                <w:lang w:val="en-GB"/>
              </w:rPr>
              <w:instrText xml:space="preserve"> REF _Ref513455636 \r \h </w:instrText>
            </w:r>
            <w:r w:rsidR="00B76A2F">
              <w:rPr>
                <w:lang w:val="en-GB"/>
              </w:rPr>
            </w:r>
            <w:r w:rsidR="00B76A2F">
              <w:rPr>
                <w:lang w:val="en-GB"/>
              </w:rPr>
              <w:fldChar w:fldCharType="separate"/>
            </w:r>
            <w:r w:rsidR="00B76A2F">
              <w:rPr>
                <w:lang w:val="en-GB"/>
              </w:rPr>
              <w:t>[9]</w:t>
            </w:r>
            <w:r w:rsidR="00B76A2F">
              <w:rPr>
                <w:lang w:val="en-GB"/>
              </w:rPr>
              <w:fldChar w:fldCharType="end"/>
            </w:r>
            <w:r w:rsidR="00B76A2F">
              <w:rPr>
                <w:lang w:val="en-GB"/>
              </w:rPr>
              <w:t xml:space="preserve">. This is reasonably aligned with </w:t>
            </w:r>
            <w:r>
              <w:rPr>
                <w:lang w:val="en-GB"/>
              </w:rPr>
              <w:t>usual traffic regulations</w:t>
            </w:r>
            <w:r w:rsidR="004B2100">
              <w:rPr>
                <w:lang w:val="en-GB"/>
              </w:rPr>
              <w:t xml:space="preserve"> </w:t>
            </w:r>
            <w:r w:rsidR="004B2100">
              <w:rPr>
                <w:lang w:val="en-GB"/>
              </w:rPr>
              <w:fldChar w:fldCharType="begin"/>
            </w:r>
            <w:r w:rsidR="004B2100">
              <w:rPr>
                <w:lang w:val="en-GB"/>
              </w:rPr>
              <w:instrText xml:space="preserve"> REF _Ref513455502 \r \h </w:instrText>
            </w:r>
            <w:r w:rsidR="004B2100">
              <w:rPr>
                <w:lang w:val="en-GB"/>
              </w:rPr>
            </w:r>
            <w:r w:rsidR="004B2100">
              <w:rPr>
                <w:lang w:val="en-GB"/>
              </w:rPr>
              <w:fldChar w:fldCharType="separate"/>
            </w:r>
            <w:r w:rsidR="004B2100">
              <w:rPr>
                <w:lang w:val="en-GB"/>
              </w:rPr>
              <w:t>[8]</w:t>
            </w:r>
            <w:r w:rsidR="004B2100">
              <w:rPr>
                <w:lang w:val="en-GB"/>
              </w:rPr>
              <w:fldChar w:fldCharType="end"/>
            </w:r>
            <w:r w:rsidR="00B76A2F">
              <w:rPr>
                <w:lang w:val="en-GB"/>
              </w:rPr>
              <w:t>.</w:t>
            </w:r>
          </w:p>
        </w:tc>
      </w:tr>
      <w:tr w:rsidR="003919BB" w14:paraId="10BA26CC" w14:textId="77777777" w:rsidTr="003919BB">
        <w:tc>
          <w:tcPr>
            <w:tcW w:w="4814" w:type="dxa"/>
          </w:tcPr>
          <w:p w14:paraId="1F40FD03" w14:textId="77777777" w:rsidR="001F41B6" w:rsidRDefault="003919BB" w:rsidP="001F41B6">
            <w:pPr>
              <w:rPr>
                <w:lang w:val="en-GB"/>
              </w:rPr>
            </w:pPr>
            <w:r>
              <w:rPr>
                <w:lang w:val="en-GB"/>
              </w:rPr>
              <w:t>Highway scenario</w:t>
            </w:r>
            <w:r w:rsidR="001F41B6">
              <w:rPr>
                <w:lang w:val="en-GB"/>
              </w:rPr>
              <w:t>, Option A</w:t>
            </w:r>
            <w:r>
              <w:rPr>
                <w:lang w:val="en-GB"/>
              </w:rPr>
              <w:t xml:space="preserve">: </w:t>
            </w:r>
            <w:r w:rsidRPr="003919BB">
              <w:rPr>
                <w:lang w:val="en-GB"/>
              </w:rPr>
              <w:tab/>
            </w:r>
          </w:p>
          <w:p w14:paraId="51C7748F" w14:textId="50B0873D" w:rsidR="003919BB" w:rsidRDefault="003919BB" w:rsidP="001F41B6">
            <w:pPr>
              <w:rPr>
                <w:lang w:val="en-GB"/>
              </w:rPr>
            </w:pPr>
            <w:r w:rsidRPr="003919BB">
              <w:rPr>
                <w:lang w:val="en-GB"/>
              </w:rPr>
              <w:t>Vehicle speed is [140 and/or 70] km/h in all the lanes.</w:t>
            </w:r>
          </w:p>
        </w:tc>
        <w:tc>
          <w:tcPr>
            <w:tcW w:w="4815" w:type="dxa"/>
          </w:tcPr>
          <w:p w14:paraId="6BCF74A1" w14:textId="52B0A7E1" w:rsidR="003919BB" w:rsidRDefault="00B76A2F" w:rsidP="001F41B6">
            <w:pPr>
              <w:rPr>
                <w:lang w:val="en-GB"/>
              </w:rPr>
            </w:pPr>
            <w:r>
              <w:rPr>
                <w:lang w:val="en-GB"/>
              </w:rPr>
              <w:t>Confirm the values in brackets</w:t>
            </w:r>
          </w:p>
        </w:tc>
      </w:tr>
      <w:tr w:rsidR="003919BB" w14:paraId="756CDA27" w14:textId="77777777" w:rsidTr="003919BB">
        <w:tc>
          <w:tcPr>
            <w:tcW w:w="4814" w:type="dxa"/>
          </w:tcPr>
          <w:p w14:paraId="2434568A" w14:textId="77777777" w:rsidR="003919BB" w:rsidRDefault="001F41B6" w:rsidP="001F41B6">
            <w:pPr>
              <w:rPr>
                <w:lang w:val="en-GB"/>
              </w:rPr>
            </w:pPr>
            <w:r>
              <w:rPr>
                <w:lang w:val="en-GB"/>
              </w:rPr>
              <w:t>Highway scenario, Option B:</w:t>
            </w:r>
          </w:p>
          <w:p w14:paraId="506F1F93" w14:textId="6684AC78" w:rsidR="001F41B6" w:rsidRPr="008A3D8B" w:rsidRDefault="001F41B6" w:rsidP="00031FEA">
            <w:r>
              <w:t>Vehicle type distribution: [20]% vehicle type 1, [60]% vehicle type 2, [20]% vehicle type 3.</w:t>
            </w:r>
          </w:p>
        </w:tc>
        <w:tc>
          <w:tcPr>
            <w:tcW w:w="4815" w:type="dxa"/>
          </w:tcPr>
          <w:p w14:paraId="521B1E79" w14:textId="57215976" w:rsidR="003919BB" w:rsidRDefault="00B76A2F" w:rsidP="001F41B6">
            <w:pPr>
              <w:rPr>
                <w:lang w:val="en-GB"/>
              </w:rPr>
            </w:pPr>
            <w:r>
              <w:rPr>
                <w:lang w:val="en-GB"/>
              </w:rPr>
              <w:t>Confirm the values in brackets</w:t>
            </w:r>
          </w:p>
        </w:tc>
      </w:tr>
      <w:tr w:rsidR="001F41B6" w14:paraId="0C710FFB" w14:textId="77777777" w:rsidTr="003919BB">
        <w:tc>
          <w:tcPr>
            <w:tcW w:w="4814" w:type="dxa"/>
          </w:tcPr>
          <w:p w14:paraId="6EDE050A" w14:textId="77777777" w:rsidR="001F41B6" w:rsidRDefault="001F41B6" w:rsidP="001F41B6">
            <w:pPr>
              <w:rPr>
                <w:lang w:val="en-GB"/>
              </w:rPr>
            </w:pPr>
            <w:r>
              <w:rPr>
                <w:lang w:val="en-GB"/>
              </w:rPr>
              <w:t>Highway scenario, Option C:</w:t>
            </w:r>
          </w:p>
          <w:p w14:paraId="56743C9B" w14:textId="77777777" w:rsidR="001F41B6" w:rsidRPr="001F41B6" w:rsidRDefault="001F41B6" w:rsidP="001F41B6">
            <w:pPr>
              <w:rPr>
                <w:lang w:val="en-GB"/>
              </w:rPr>
            </w:pPr>
            <w:r w:rsidRPr="001F41B6">
              <w:rPr>
                <w:lang w:val="en-GB"/>
              </w:rPr>
              <w:t>Clustered dropping is used. Each cluster consists of [6] Type 3 vehicles with a gap of [2] meters.</w:t>
            </w:r>
          </w:p>
          <w:p w14:paraId="5EDD4C6C" w14:textId="77777777" w:rsidR="001F41B6" w:rsidRDefault="001F41B6" w:rsidP="001F41B6">
            <w:pPr>
              <w:pStyle w:val="ListParagraph"/>
              <w:numPr>
                <w:ilvl w:val="0"/>
                <w:numId w:val="58"/>
              </w:numPr>
              <w:rPr>
                <w:lang w:val="en-GB"/>
              </w:rPr>
            </w:pPr>
            <w:r w:rsidRPr="00031FEA">
              <w:rPr>
                <w:lang w:val="en-GB"/>
              </w:rPr>
              <w:t>FFS how to drop multiple clusters</w:t>
            </w:r>
          </w:p>
          <w:p w14:paraId="6BF9EDF8" w14:textId="4426A027" w:rsidR="00137522" w:rsidRPr="00137522" w:rsidRDefault="00137522" w:rsidP="00137522">
            <w:pPr>
              <w:rPr>
                <w:lang w:val="en-GB"/>
              </w:rPr>
            </w:pPr>
            <w:r w:rsidRPr="00137522">
              <w:rPr>
                <w:lang w:val="en-GB"/>
              </w:rPr>
              <w:t>Vehicle speed is [140] km/h in all the lanes.</w:t>
            </w:r>
          </w:p>
        </w:tc>
        <w:tc>
          <w:tcPr>
            <w:tcW w:w="4815" w:type="dxa"/>
          </w:tcPr>
          <w:p w14:paraId="4317E7B3" w14:textId="3BC31B06" w:rsidR="001F41B6" w:rsidRDefault="00B76A2F" w:rsidP="001F41B6">
            <w:pPr>
              <w:rPr>
                <w:lang w:val="en-GB"/>
              </w:rPr>
            </w:pPr>
            <w:r>
              <w:rPr>
                <w:lang w:val="en-GB"/>
              </w:rPr>
              <w:t>Confirm the number of vehicles</w:t>
            </w:r>
            <w:r w:rsidR="00137522">
              <w:rPr>
                <w:lang w:val="en-GB"/>
              </w:rPr>
              <w:t xml:space="preserve"> and the speed</w:t>
            </w:r>
            <w:r>
              <w:rPr>
                <w:lang w:val="en-GB"/>
              </w:rPr>
              <w:t>.</w:t>
            </w:r>
          </w:p>
          <w:p w14:paraId="083222FC" w14:textId="77777777" w:rsidR="00B76A2F" w:rsidRDefault="00B76A2F" w:rsidP="001F41B6">
            <w:pPr>
              <w:rPr>
                <w:lang w:val="en-GB"/>
              </w:rPr>
            </w:pPr>
            <w:r>
              <w:rPr>
                <w:lang w:val="en-GB"/>
              </w:rPr>
              <w:t>Inter-vehicle distances is set to average speed * x seconds, where x = 1.5</w:t>
            </w:r>
            <w:r w:rsidR="00644A19">
              <w:rPr>
                <w:lang w:val="en-GB"/>
              </w:rPr>
              <w:t xml:space="preserve"> s.</w:t>
            </w:r>
          </w:p>
          <w:p w14:paraId="6E2B4132" w14:textId="0829DE48" w:rsidR="008F7F76" w:rsidRDefault="00AF5327" w:rsidP="001F41B6">
            <w:pPr>
              <w:rPr>
                <w:lang w:val="en-GB"/>
              </w:rPr>
            </w:pPr>
            <w:r w:rsidRPr="008742CC">
              <w:rPr>
                <w:lang w:val="en-GB"/>
              </w:rPr>
              <w:t>If multiple clusters are used, they are dropped independently. At most one cluster per lane</w:t>
            </w:r>
            <w:r w:rsidR="00777A80" w:rsidRPr="008742CC">
              <w:rPr>
                <w:lang w:val="en-GB"/>
              </w:rPr>
              <w:t xml:space="preserve"> is dropped</w:t>
            </w:r>
            <w:r w:rsidRPr="008742CC">
              <w:rPr>
                <w:lang w:val="en-GB"/>
              </w:rPr>
              <w:t>.</w:t>
            </w:r>
          </w:p>
        </w:tc>
      </w:tr>
      <w:tr w:rsidR="001F41B6" w14:paraId="6134FF81" w14:textId="77777777" w:rsidTr="003919BB">
        <w:tc>
          <w:tcPr>
            <w:tcW w:w="4814" w:type="dxa"/>
          </w:tcPr>
          <w:p w14:paraId="59AFE498" w14:textId="772EF187" w:rsidR="001F41B6" w:rsidRDefault="001F41B6" w:rsidP="001F41B6">
            <w:pPr>
              <w:rPr>
                <w:lang w:val="en-GB"/>
              </w:rPr>
            </w:pPr>
            <w:r>
              <w:rPr>
                <w:lang w:val="en-GB"/>
              </w:rPr>
              <w:t>Urban scenario, Option A</w:t>
            </w:r>
          </w:p>
          <w:p w14:paraId="687ECA8D" w14:textId="04DC573F" w:rsidR="001F41B6" w:rsidRPr="00031FEA" w:rsidRDefault="001F41B6" w:rsidP="00031FEA">
            <w:pPr>
              <w:rPr>
                <w:lang w:val="en-GB"/>
              </w:rPr>
            </w:pPr>
            <w:r>
              <w:rPr>
                <w:rFonts w:hint="eastAsia"/>
                <w:lang w:eastAsia="ko-KR"/>
              </w:rPr>
              <w:t xml:space="preserve">Vehicle speed </w:t>
            </w:r>
            <w:r>
              <w:rPr>
                <w:lang w:eastAsia="ko-KR"/>
              </w:rPr>
              <w:t>is [</w:t>
            </w:r>
            <w:r>
              <w:rPr>
                <w:rFonts w:hint="eastAsia"/>
                <w:lang w:eastAsia="ko-KR"/>
              </w:rPr>
              <w:t>6</w:t>
            </w:r>
            <w:r>
              <w:rPr>
                <w:lang w:eastAsia="ko-KR"/>
              </w:rPr>
              <w:t xml:space="preserve">0 and/or </w:t>
            </w:r>
            <w:r>
              <w:rPr>
                <w:rFonts w:hint="eastAsia"/>
                <w:lang w:eastAsia="ko-KR"/>
              </w:rPr>
              <w:t>15</w:t>
            </w:r>
            <w:r w:rsidRPr="00F01368">
              <w:rPr>
                <w:lang w:eastAsia="ko-KR"/>
              </w:rPr>
              <w:t>] km/h in all the lanes</w:t>
            </w:r>
            <w:r>
              <w:rPr>
                <w:rFonts w:hint="eastAsia"/>
                <w:lang w:eastAsia="ko-KR"/>
              </w:rPr>
              <w:t>.</w:t>
            </w:r>
          </w:p>
        </w:tc>
        <w:tc>
          <w:tcPr>
            <w:tcW w:w="4815" w:type="dxa"/>
          </w:tcPr>
          <w:p w14:paraId="632D702B" w14:textId="136986BD" w:rsidR="001F41B6" w:rsidRDefault="00B76A2F" w:rsidP="001F41B6">
            <w:pPr>
              <w:rPr>
                <w:lang w:val="en-GB"/>
              </w:rPr>
            </w:pPr>
            <w:r>
              <w:rPr>
                <w:lang w:val="en-GB"/>
              </w:rPr>
              <w:t>Confirm the values in brackets</w:t>
            </w:r>
            <w:r w:rsidR="008F7F76">
              <w:rPr>
                <w:lang w:val="en-GB"/>
              </w:rPr>
              <w:t>.</w:t>
            </w:r>
          </w:p>
        </w:tc>
      </w:tr>
      <w:tr w:rsidR="001F41B6" w14:paraId="1D053FDB" w14:textId="77777777" w:rsidTr="003919BB">
        <w:tc>
          <w:tcPr>
            <w:tcW w:w="4814" w:type="dxa"/>
          </w:tcPr>
          <w:p w14:paraId="485B8662" w14:textId="67D1299D" w:rsidR="001F41B6" w:rsidRDefault="001F41B6" w:rsidP="001F41B6">
            <w:pPr>
              <w:rPr>
                <w:lang w:val="en-GB"/>
              </w:rPr>
            </w:pPr>
            <w:r>
              <w:rPr>
                <w:lang w:val="en-GB"/>
              </w:rPr>
              <w:t>Urban scenario, Option B</w:t>
            </w:r>
          </w:p>
          <w:p w14:paraId="493AE88E" w14:textId="29A891FA" w:rsidR="001F41B6" w:rsidRPr="008A3D8B" w:rsidRDefault="001F41B6" w:rsidP="001F41B6">
            <w:r w:rsidRPr="001F41B6">
              <w:t>Vehicle type distribution: [20]% vehicle type 1, [60]% vehicle type 2, [20]% vehicles type 3.</w:t>
            </w:r>
          </w:p>
        </w:tc>
        <w:tc>
          <w:tcPr>
            <w:tcW w:w="4815" w:type="dxa"/>
          </w:tcPr>
          <w:p w14:paraId="73F8709D" w14:textId="64800707" w:rsidR="001F41B6" w:rsidRDefault="00B76A2F" w:rsidP="001F41B6">
            <w:pPr>
              <w:rPr>
                <w:lang w:val="en-GB"/>
              </w:rPr>
            </w:pPr>
            <w:r>
              <w:rPr>
                <w:lang w:val="en-GB"/>
              </w:rPr>
              <w:t>Confirm the values in brackets</w:t>
            </w:r>
            <w:r w:rsidR="008F7F76">
              <w:rPr>
                <w:lang w:val="en-GB"/>
              </w:rPr>
              <w:t>.</w:t>
            </w:r>
          </w:p>
        </w:tc>
      </w:tr>
      <w:tr w:rsidR="0042424D" w14:paraId="3E6A5375" w14:textId="77777777" w:rsidTr="003919BB">
        <w:tc>
          <w:tcPr>
            <w:tcW w:w="4814" w:type="dxa"/>
          </w:tcPr>
          <w:p w14:paraId="1E76388E" w14:textId="77777777" w:rsidR="0042424D" w:rsidRDefault="0042424D" w:rsidP="0042424D">
            <w:pPr>
              <w:rPr>
                <w:lang w:val="en-GB"/>
              </w:rPr>
            </w:pPr>
            <w:r>
              <w:rPr>
                <w:lang w:val="en-GB"/>
              </w:rPr>
              <w:t>Urban scenario, Option B</w:t>
            </w:r>
          </w:p>
          <w:p w14:paraId="01ABA6D7" w14:textId="7C351A15" w:rsidR="0042424D" w:rsidRPr="0042424D" w:rsidRDefault="0042424D" w:rsidP="0042424D">
            <w:pPr>
              <w:rPr>
                <w:lang w:val="en-GB"/>
              </w:rPr>
            </w:pPr>
            <w:r w:rsidRPr="0042424D">
              <w:rPr>
                <w:lang w:val="en-GB"/>
              </w:rPr>
              <w:t>FFS how to handle the vehicle dropping and direction change at the intersection.</w:t>
            </w:r>
          </w:p>
          <w:p w14:paraId="449A1469" w14:textId="775A01E1" w:rsidR="0042424D" w:rsidRDefault="0042424D" w:rsidP="0042424D">
            <w:pPr>
              <w:rPr>
                <w:lang w:val="en-GB"/>
              </w:rPr>
            </w:pPr>
            <w:r w:rsidRPr="008742CC">
              <w:rPr>
                <w:lang w:val="en-GB"/>
              </w:rPr>
              <w:t>FFS whether to consider a reduced layout (e.g., covering a single intersection)</w:t>
            </w:r>
          </w:p>
        </w:tc>
        <w:tc>
          <w:tcPr>
            <w:tcW w:w="4815" w:type="dxa"/>
          </w:tcPr>
          <w:p w14:paraId="1CA62A24" w14:textId="77777777" w:rsidR="0042424D" w:rsidRDefault="00031FEA" w:rsidP="001F41B6">
            <w:pPr>
              <w:rPr>
                <w:lang w:val="en-GB"/>
              </w:rPr>
            </w:pPr>
            <w:r>
              <w:rPr>
                <w:lang w:val="en-GB"/>
              </w:rPr>
              <w:t>Vehicle dropping follows the agreed rules.</w:t>
            </w:r>
          </w:p>
          <w:p w14:paraId="3D4E5193" w14:textId="77777777" w:rsidR="00031FEA" w:rsidRDefault="00031FEA" w:rsidP="001F41B6">
            <w:pPr>
              <w:rPr>
                <w:lang w:val="en-GB"/>
              </w:rPr>
            </w:pPr>
            <w:r>
              <w:rPr>
                <w:lang w:val="en-GB"/>
              </w:rPr>
              <w:t>No change of direction at the intersection is necessary given that blocking situations are already well modelled by independent vehicle movement.</w:t>
            </w:r>
          </w:p>
          <w:p w14:paraId="660DE72B" w14:textId="65B8E3B9" w:rsidR="00B94966" w:rsidRDefault="00B94966" w:rsidP="001F41B6">
            <w:pPr>
              <w:rPr>
                <w:lang w:val="en-GB"/>
              </w:rPr>
            </w:pPr>
            <w:r>
              <w:rPr>
                <w:lang w:val="en-GB"/>
              </w:rPr>
              <w:t>No need to introduce additional scenarios</w:t>
            </w:r>
          </w:p>
        </w:tc>
      </w:tr>
      <w:tr w:rsidR="0094377F" w14:paraId="7AB7B900" w14:textId="77777777" w:rsidTr="003919BB">
        <w:tc>
          <w:tcPr>
            <w:tcW w:w="4814" w:type="dxa"/>
          </w:tcPr>
          <w:p w14:paraId="67842A6D" w14:textId="698237CE" w:rsidR="0094377F" w:rsidRDefault="0094377F" w:rsidP="0042424D">
            <w:pPr>
              <w:rPr>
                <w:lang w:val="en-GB"/>
              </w:rPr>
            </w:pPr>
            <w:r w:rsidRPr="0094377F">
              <w:rPr>
                <w:lang w:val="en-GB"/>
              </w:rPr>
              <w:t>UE location is updated every [100] m</w:t>
            </w:r>
          </w:p>
        </w:tc>
        <w:tc>
          <w:tcPr>
            <w:tcW w:w="4815" w:type="dxa"/>
          </w:tcPr>
          <w:p w14:paraId="545C79C1" w14:textId="5AA3B6D5" w:rsidR="0094377F" w:rsidRDefault="0094377F" w:rsidP="001F41B6">
            <w:pPr>
              <w:rPr>
                <w:lang w:val="en-GB"/>
              </w:rPr>
            </w:pPr>
            <w:r>
              <w:rPr>
                <w:lang w:val="en-GB"/>
              </w:rPr>
              <w:t>Confirm the values in brackets.</w:t>
            </w:r>
          </w:p>
        </w:tc>
      </w:tr>
    </w:tbl>
    <w:p w14:paraId="73427E91" w14:textId="13DA5F10" w:rsidR="003A6BE9" w:rsidRDefault="003A6BE9" w:rsidP="003A6BE9">
      <w:pPr>
        <w:spacing w:before="240"/>
        <w:jc w:val="both"/>
      </w:pPr>
      <w:r>
        <w:t>There are currently multiple dropping models. For the sake of simplicity, we propose to establish a baseline for each of the two scenarios.</w:t>
      </w:r>
    </w:p>
    <w:p w14:paraId="32599532" w14:textId="186762F7" w:rsidR="003A6BE9" w:rsidRDefault="003A6BE9" w:rsidP="008742CC">
      <w:pPr>
        <w:pStyle w:val="Proposal"/>
      </w:pPr>
      <w:r>
        <w:t>Option A is used as baseline dropping model for highway and urban grid scenarios.</w:t>
      </w:r>
    </w:p>
    <w:p w14:paraId="07ACB749" w14:textId="1A24078D" w:rsidR="00F23FBD" w:rsidRPr="00AC5189" w:rsidRDefault="0070584B" w:rsidP="00F23FBD">
      <w:pPr>
        <w:pStyle w:val="Heading1"/>
      </w:pPr>
      <w:r w:rsidRPr="00992054">
        <w:lastRenderedPageBreak/>
        <w:t>Frequency bands</w:t>
      </w:r>
    </w:p>
    <w:p w14:paraId="5E80A9F5" w14:textId="0F87FD92" w:rsidR="00E41887" w:rsidRDefault="00E41887" w:rsidP="008E70E7">
      <w:r w:rsidRPr="008A3D8B">
        <w:t xml:space="preserve">In the </w:t>
      </w:r>
      <w:r>
        <w:t>agreed evaluation assumptions</w:t>
      </w:r>
      <w:r w:rsidR="002214D7">
        <w:t xml:space="preserve"> so far</w:t>
      </w:r>
      <w:r>
        <w:t>, the simulation bandwidth for sidelink (below 6 GHz) is still FFS</w:t>
      </w:r>
      <w:r w:rsidR="001A67F7">
        <w:t xml:space="preserve"> for both ‘urban grid’ and ‘highway’</w:t>
      </w:r>
      <w:r w:rsidR="002214D7">
        <w:t xml:space="preserve"> scenarios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E41887" w:rsidRPr="008A3D8B" w14:paraId="056EF1E3" w14:textId="77777777" w:rsidTr="00F81C0C">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3572AB97" w14:textId="77777777" w:rsidR="00E41887" w:rsidRPr="008A3D8B" w:rsidRDefault="00E41887" w:rsidP="00F81C0C">
            <w:pPr>
              <w:spacing w:before="40" w:after="0"/>
              <w:rPr>
                <w:lang w:eastAsia="ko-KR"/>
              </w:rPr>
            </w:pPr>
            <w:r w:rsidRPr="008A3D8B">
              <w:rPr>
                <w:lang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B2D9FFE" w14:textId="77777777" w:rsidR="00E41887" w:rsidRPr="008A3D8B" w:rsidRDefault="00E41887" w:rsidP="00F81C0C">
            <w:pPr>
              <w:spacing w:before="40" w:after="0"/>
              <w:rPr>
                <w:lang w:eastAsia="ko-KR"/>
              </w:rPr>
            </w:pPr>
            <w:r w:rsidRPr="008A3D8B">
              <w:rPr>
                <w:lang w:eastAsia="ko-KR"/>
              </w:rPr>
              <w:t xml:space="preserve">20 or 40 MHz (DL+UL) </w:t>
            </w:r>
          </w:p>
          <w:p w14:paraId="705F8878" w14:textId="77777777" w:rsidR="00E41887" w:rsidRPr="008A3D8B" w:rsidRDefault="00E41887" w:rsidP="00F81C0C">
            <w:pPr>
              <w:spacing w:before="40" w:after="0"/>
              <w:rPr>
                <w:lang w:eastAsia="ko-KR"/>
              </w:rPr>
            </w:pPr>
            <w:r w:rsidRPr="008A3D8B">
              <w:rPr>
                <w:lang w:eastAsia="ko-KR"/>
              </w:rPr>
              <w:t xml:space="preserve">FFS: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C036273" w14:textId="77777777" w:rsidR="00E41887" w:rsidRPr="008A3D8B" w:rsidRDefault="00E41887" w:rsidP="00F81C0C">
            <w:pPr>
              <w:spacing w:before="40" w:after="0"/>
              <w:rPr>
                <w:lang w:eastAsia="ko-KR"/>
              </w:rPr>
            </w:pPr>
            <w:r w:rsidRPr="008A3D8B">
              <w:rPr>
                <w:lang w:eastAsia="ko-KR"/>
              </w:rPr>
              <w:t>20 or 40 MHz (DL+UL)</w:t>
            </w:r>
          </w:p>
          <w:p w14:paraId="48E49D2F" w14:textId="77777777" w:rsidR="00E41887" w:rsidRPr="008A3D8B" w:rsidRDefault="00E41887" w:rsidP="00F81C0C">
            <w:pPr>
              <w:spacing w:before="40" w:after="0"/>
              <w:rPr>
                <w:lang w:eastAsia="ko-KR"/>
              </w:rPr>
            </w:pPr>
            <w:r w:rsidRPr="008A3D8B">
              <w:rPr>
                <w:lang w:eastAsia="ko-KR"/>
              </w:rPr>
              <w:t>FFS: SL</w:t>
            </w:r>
          </w:p>
        </w:tc>
      </w:tr>
    </w:tbl>
    <w:p w14:paraId="1BB52088" w14:textId="2C980BD6" w:rsidR="00E41887" w:rsidRDefault="00E41887" w:rsidP="008E70E7">
      <w:pPr>
        <w:spacing w:before="240"/>
        <w:jc w:val="both"/>
      </w:pPr>
      <w:r>
        <w:t>Almost all regulations divide the ITS spectrum below 6 GHz in 10 MHz channels. Moreover, it is unlikely that many of these channels will be available for NR V2X. It seems reasonable to align the simulation assumptions with this consideration.</w:t>
      </w:r>
      <w:r w:rsidR="00207C95">
        <w:t xml:space="preserve"> We note that this is only a simulation parameter and that, in our view, the specification should support different channel widths as well as the possibility of aggregating multiple channels (e.g., using carrier aggregation). This may be particularly interesting for licensed bands.</w:t>
      </w:r>
    </w:p>
    <w:p w14:paraId="57C6F0E5" w14:textId="1E6CFCD6" w:rsidR="00E41887" w:rsidRPr="008A3D8B" w:rsidRDefault="00E41887" w:rsidP="00E41887">
      <w:pPr>
        <w:pStyle w:val="Proposal"/>
      </w:pPr>
      <w:r>
        <w:rPr>
          <w:lang w:val="en-GB"/>
        </w:rPr>
        <w:t xml:space="preserve">The simulation bandwidth for sidelink </w:t>
      </w:r>
      <w:r w:rsidR="00E46A02">
        <w:rPr>
          <w:lang w:val="en-GB"/>
        </w:rPr>
        <w:t>at 5.9 GHz</w:t>
      </w:r>
      <w:r w:rsidR="00207C95">
        <w:rPr>
          <w:lang w:val="en-GB"/>
        </w:rPr>
        <w:t xml:space="preserve"> </w:t>
      </w:r>
      <w:r>
        <w:rPr>
          <w:lang w:val="en-GB"/>
        </w:rPr>
        <w:t>i</w:t>
      </w:r>
      <w:r w:rsidR="00207C95">
        <w:rPr>
          <w:lang w:val="en-GB"/>
        </w:rPr>
        <w:t>s</w:t>
      </w:r>
      <w:r>
        <w:rPr>
          <w:lang w:val="en-GB"/>
        </w:rPr>
        <w:t xml:space="preserve"> 10 MHz.</w:t>
      </w:r>
    </w:p>
    <w:p w14:paraId="076528FE" w14:textId="320D3169" w:rsidR="00E41887" w:rsidRPr="008A3D8B" w:rsidRDefault="00E41887" w:rsidP="008A3D8B">
      <w:pPr>
        <w:pStyle w:val="Proposal"/>
        <w:numPr>
          <w:ilvl w:val="0"/>
          <w:numId w:val="58"/>
        </w:numPr>
        <w:ind w:left="1701" w:hanging="218"/>
        <w:jc w:val="both"/>
      </w:pPr>
      <w:r>
        <w:t xml:space="preserve">Note: RAT design may consider other channel </w:t>
      </w:r>
      <w:r w:rsidR="00A24A6F">
        <w:t>band</w:t>
      </w:r>
      <w:r>
        <w:t>widths and the possi</w:t>
      </w:r>
      <w:r w:rsidR="00207C95">
        <w:t>bility of using multiple channels (e.g., using carrier aggregation).</w:t>
      </w:r>
    </w:p>
    <w:p w14:paraId="4B892511" w14:textId="77777777" w:rsidR="001A67F7" w:rsidRPr="008A3D8B" w:rsidRDefault="001A67F7" w:rsidP="001A67F7">
      <w:pPr>
        <w:jc w:val="both"/>
      </w:pPr>
      <w:r w:rsidRPr="008A3D8B">
        <w:t>For above 6GHz, we should strive to align NR Uu assumptions with those considered for MBB evaluations in NR WI. For NR SL assumptions, there is still not very clear view on potential frequency bands for V2X use cases except 63GHz. However, we believe that 63GHz could be very challenging for V2X scenarios.</w:t>
      </w:r>
    </w:p>
    <w:p w14:paraId="675FE5B3" w14:textId="77777777" w:rsidR="001A67F7" w:rsidRPr="008A3D8B" w:rsidRDefault="001A67F7" w:rsidP="008A3D8B">
      <w:pPr>
        <w:pStyle w:val="Proposal"/>
        <w:jc w:val="both"/>
      </w:pPr>
      <w:bookmarkStart w:id="4" w:name="_Ref513533608"/>
      <w:r w:rsidRPr="008A3D8B">
        <w:t>For above 6GHz, strive to align NR Uu assumptions with that considered for MBB evaluations. Simulation assumptions on sidelink, is subject to availability of frequency bands and their respective regulatory requirements.</w:t>
      </w:r>
      <w:bookmarkEnd w:id="4"/>
      <w:r w:rsidRPr="008A3D8B">
        <w:t xml:space="preserve"> </w:t>
      </w:r>
    </w:p>
    <w:p w14:paraId="3D29A545" w14:textId="527DB0CE" w:rsidR="00E41887" w:rsidRDefault="001A67F7" w:rsidP="008A3D8B">
      <w:pPr>
        <w:jc w:val="both"/>
      </w:pPr>
      <w:r>
        <w:t>In the agreed evaluation assumptions, simulation and system bandwidth are still FFS for both ‘urban grid’ and ‘highway’.</w:t>
      </w:r>
      <w:r w:rsidR="00B94966">
        <w:t xml:space="preserve"> We propose to follow the values in </w:t>
      </w:r>
      <w:r w:rsidR="00B94966">
        <w:fldChar w:fldCharType="begin"/>
      </w:r>
      <w:r w:rsidR="00B94966">
        <w:instrText xml:space="preserve"> REF _Ref509491434 \r \h </w:instrText>
      </w:r>
      <w:r w:rsidR="00B94966">
        <w:fldChar w:fldCharType="separate"/>
      </w:r>
      <w:r w:rsidR="00B94966">
        <w:t>[4]</w:t>
      </w:r>
      <w:r w:rsidR="00B94966">
        <w:fldChar w:fldCharType="end"/>
      </w:r>
      <w:r w:rsidR="00B94966">
        <w:t>.</w:t>
      </w:r>
    </w:p>
    <w:p w14:paraId="65FA9A26" w14:textId="1BB04DEF" w:rsidR="001A67F7" w:rsidRPr="000D2F5F" w:rsidRDefault="001A67F7" w:rsidP="001A67F7">
      <w:pPr>
        <w:pStyle w:val="Proposal"/>
        <w:jc w:val="both"/>
      </w:pPr>
      <w:r w:rsidRPr="000D2F5F">
        <w:t xml:space="preserve">For above 6GHz, </w:t>
      </w:r>
      <w:r w:rsidR="00F81C0C">
        <w:t xml:space="preserve">use the aggregated system bandwidth and the simulation bandwidth in </w:t>
      </w:r>
      <w:r w:rsidR="00F81C0C">
        <w:fldChar w:fldCharType="begin"/>
      </w:r>
      <w:r w:rsidR="00F81C0C">
        <w:instrText xml:space="preserve"> REF _Ref513532542 \h </w:instrText>
      </w:r>
      <w:r w:rsidR="00F81C0C">
        <w:fldChar w:fldCharType="separate"/>
      </w:r>
      <w:r w:rsidR="00F81C0C">
        <w:t xml:space="preserve">Table </w:t>
      </w:r>
      <w:r w:rsidR="00F81C0C">
        <w:rPr>
          <w:noProof/>
        </w:rPr>
        <w:t>2</w:t>
      </w:r>
      <w:r w:rsidR="00F81C0C">
        <w:fldChar w:fldCharType="end"/>
      </w:r>
      <w:r w:rsidR="00F81C0C">
        <w:t xml:space="preserve">. </w:t>
      </w:r>
    </w:p>
    <w:p w14:paraId="189EE841" w14:textId="09F5F930" w:rsidR="00F81C0C" w:rsidRDefault="00F81C0C" w:rsidP="00D96144">
      <w:pPr>
        <w:pStyle w:val="Caption"/>
        <w:keepNext/>
      </w:pPr>
      <w:bookmarkStart w:id="5" w:name="_Ref513532542"/>
      <w:r>
        <w:t xml:space="preserve">Table </w:t>
      </w:r>
      <w:fldSimple w:instr=" SEQ Table \* ARABIC ">
        <w:r w:rsidR="00175E0E">
          <w:rPr>
            <w:noProof/>
          </w:rPr>
          <w:t>2</w:t>
        </w:r>
      </w:fldSimple>
      <w:bookmarkEnd w:id="5"/>
      <w:r>
        <w:t xml:space="preserve">. Bandwidths for </w:t>
      </w:r>
      <w:r w:rsidR="008E70E7">
        <w:t>evluations above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A67F7" w:rsidRPr="002F4A0C" w14:paraId="63B923A3" w14:textId="77777777" w:rsidTr="00F81C0C">
        <w:trPr>
          <w:trHeight w:val="300"/>
          <w:jc w:val="center"/>
        </w:trPr>
        <w:tc>
          <w:tcPr>
            <w:tcW w:w="2545" w:type="dxa"/>
            <w:shd w:val="clear" w:color="auto" w:fill="D9D9D9"/>
            <w:hideMark/>
          </w:tcPr>
          <w:p w14:paraId="68AB7F14" w14:textId="77777777" w:rsidR="001A67F7" w:rsidRPr="002F4A0C" w:rsidRDefault="001A67F7" w:rsidP="00F81C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Parameters</w:t>
            </w:r>
          </w:p>
        </w:tc>
        <w:tc>
          <w:tcPr>
            <w:tcW w:w="3123" w:type="dxa"/>
            <w:shd w:val="clear" w:color="auto" w:fill="D9D9D9"/>
          </w:tcPr>
          <w:p w14:paraId="16372219" w14:textId="77777777" w:rsidR="001A67F7" w:rsidRPr="002F4A0C" w:rsidRDefault="001A67F7" w:rsidP="00F81C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Urban grid for eV2X</w:t>
            </w:r>
          </w:p>
        </w:tc>
        <w:tc>
          <w:tcPr>
            <w:tcW w:w="2976" w:type="dxa"/>
            <w:shd w:val="clear" w:color="auto" w:fill="D9D9D9"/>
          </w:tcPr>
          <w:p w14:paraId="5C23C7E9" w14:textId="77777777" w:rsidR="001A67F7" w:rsidRPr="002F4A0C" w:rsidRDefault="001A67F7" w:rsidP="00F81C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Highway for eV2X</w:t>
            </w:r>
          </w:p>
        </w:tc>
      </w:tr>
      <w:tr w:rsidR="00F81C0C" w:rsidRPr="000D2F5F" w14:paraId="20470214" w14:textId="77777777" w:rsidTr="00F81C0C">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1F93FFA" w14:textId="77777777" w:rsidR="00F81C0C" w:rsidRPr="008A3D8B" w:rsidRDefault="00F81C0C" w:rsidP="00F81C0C">
            <w:pPr>
              <w:spacing w:before="40" w:after="0"/>
              <w:rPr>
                <w:lang w:eastAsia="ko-KR"/>
              </w:rPr>
            </w:pPr>
            <w:r w:rsidRPr="008A3D8B">
              <w:rPr>
                <w:lang w:eastAsia="ko-KR"/>
              </w:rPr>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5BCF3E1F" w14:textId="69F21B5B" w:rsidR="00F81C0C" w:rsidRPr="00E55D62" w:rsidRDefault="00F81C0C" w:rsidP="00F81C0C">
            <w:pPr>
              <w:spacing w:after="0"/>
              <w:rPr>
                <w:rFonts w:ascii="Arial" w:hAnsi="Arial" w:cs="Arial"/>
                <w:sz w:val="18"/>
                <w:szCs w:val="18"/>
                <w:lang w:eastAsia="ja-JP"/>
              </w:rPr>
            </w:pPr>
            <w:r w:rsidRPr="00E55D62">
              <w:rPr>
                <w:rFonts w:ascii="Arial" w:hAnsi="Arial" w:cs="Arial" w:hint="eastAsia"/>
                <w:sz w:val="18"/>
                <w:szCs w:val="18"/>
                <w:lang w:eastAsia="ja-JP"/>
              </w:rPr>
              <w:t xml:space="preserve">Up to </w:t>
            </w:r>
            <w:r>
              <w:rPr>
                <w:rFonts w:ascii="Arial" w:hAnsi="Arial" w:cs="Arial"/>
                <w:sz w:val="18"/>
                <w:szCs w:val="18"/>
                <w:lang w:eastAsia="ja-JP"/>
              </w:rPr>
              <w:t>1 G</w:t>
            </w:r>
            <w:r w:rsidRPr="00E55D62">
              <w:rPr>
                <w:rFonts w:ascii="Arial" w:hAnsi="Arial" w:cs="Arial" w:hint="eastAsia"/>
                <w:sz w:val="18"/>
                <w:szCs w:val="18"/>
                <w:lang w:eastAsia="ja-JP"/>
              </w:rPr>
              <w:t>Hz (DL+UL)</w:t>
            </w:r>
          </w:p>
          <w:p w14:paraId="6218493D" w14:textId="4A4E6256" w:rsidR="00F81C0C" w:rsidRPr="008A3D8B" w:rsidRDefault="00F81C0C" w:rsidP="00F81C0C">
            <w:pPr>
              <w:spacing w:before="40" w:after="0"/>
              <w:rPr>
                <w:lang w:eastAsia="ko-KR"/>
              </w:rPr>
            </w:pPr>
            <w:r w:rsidRPr="00E55D62">
              <w:rPr>
                <w:rFonts w:ascii="Arial" w:hAnsi="Arial" w:cs="Arial" w:hint="eastAsia"/>
                <w:sz w:val="18"/>
                <w:szCs w:val="18"/>
                <w:lang w:eastAsia="ja-JP"/>
              </w:rPr>
              <w:t xml:space="preserve">Up to </w:t>
            </w:r>
            <w:r>
              <w:rPr>
                <w:rFonts w:ascii="Arial" w:hAnsi="Arial" w:cs="Arial"/>
                <w:sz w:val="18"/>
                <w:szCs w:val="18"/>
                <w:lang w:eastAsia="ja-JP"/>
              </w:rPr>
              <w:t>1 G</w:t>
            </w:r>
            <w:r w:rsidRPr="00E55D62">
              <w:rPr>
                <w:rFonts w:ascii="Arial" w:hAnsi="Arial" w:cs="Arial" w:hint="eastAsia"/>
                <w:sz w:val="18"/>
                <w:szCs w:val="18"/>
                <w:lang w:eastAsia="ja-JP"/>
              </w:rPr>
              <w:t xml:space="preserve">Hz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0A8ABD4" w14:textId="77777777" w:rsidR="00F81C0C" w:rsidRPr="00E55D62" w:rsidRDefault="00F81C0C" w:rsidP="00F81C0C">
            <w:pPr>
              <w:spacing w:after="0"/>
              <w:rPr>
                <w:rFonts w:ascii="Arial" w:hAnsi="Arial" w:cs="Arial"/>
                <w:sz w:val="18"/>
                <w:szCs w:val="18"/>
                <w:lang w:eastAsia="ja-JP"/>
              </w:rPr>
            </w:pPr>
            <w:r w:rsidRPr="00E55D62">
              <w:rPr>
                <w:rFonts w:ascii="Arial" w:hAnsi="Arial" w:cs="Arial" w:hint="eastAsia"/>
                <w:sz w:val="18"/>
                <w:szCs w:val="18"/>
                <w:lang w:eastAsia="ja-JP"/>
              </w:rPr>
              <w:t xml:space="preserve">Up to </w:t>
            </w:r>
            <w:r>
              <w:rPr>
                <w:rFonts w:ascii="Arial" w:hAnsi="Arial" w:cs="Arial"/>
                <w:sz w:val="18"/>
                <w:szCs w:val="18"/>
                <w:lang w:eastAsia="ja-JP"/>
              </w:rPr>
              <w:t>1 G</w:t>
            </w:r>
            <w:r w:rsidRPr="00E55D62">
              <w:rPr>
                <w:rFonts w:ascii="Arial" w:hAnsi="Arial" w:cs="Arial" w:hint="eastAsia"/>
                <w:sz w:val="18"/>
                <w:szCs w:val="18"/>
                <w:lang w:eastAsia="ja-JP"/>
              </w:rPr>
              <w:t>Hz (DL+UL)</w:t>
            </w:r>
          </w:p>
          <w:p w14:paraId="58BE86D2" w14:textId="51D4ACEC" w:rsidR="00F81C0C" w:rsidRPr="008A3D8B" w:rsidRDefault="00F81C0C" w:rsidP="00F81C0C">
            <w:pPr>
              <w:spacing w:before="40" w:after="0"/>
              <w:rPr>
                <w:lang w:eastAsia="ko-KR"/>
              </w:rPr>
            </w:pPr>
            <w:r w:rsidRPr="00E55D62">
              <w:rPr>
                <w:rFonts w:ascii="Arial" w:hAnsi="Arial" w:cs="Arial" w:hint="eastAsia"/>
                <w:sz w:val="18"/>
                <w:szCs w:val="18"/>
                <w:lang w:eastAsia="ja-JP"/>
              </w:rPr>
              <w:t xml:space="preserve">Up to </w:t>
            </w:r>
            <w:r>
              <w:rPr>
                <w:rFonts w:ascii="Arial" w:hAnsi="Arial" w:cs="Arial"/>
                <w:sz w:val="18"/>
                <w:szCs w:val="18"/>
                <w:lang w:eastAsia="ja-JP"/>
              </w:rPr>
              <w:t>1 G</w:t>
            </w:r>
            <w:r w:rsidRPr="00E55D62">
              <w:rPr>
                <w:rFonts w:ascii="Arial" w:hAnsi="Arial" w:cs="Arial" w:hint="eastAsia"/>
                <w:sz w:val="18"/>
                <w:szCs w:val="18"/>
                <w:lang w:eastAsia="ja-JP"/>
              </w:rPr>
              <w:t xml:space="preserve">Hz (SL) </w:t>
            </w:r>
          </w:p>
        </w:tc>
      </w:tr>
      <w:tr w:rsidR="006E69C1" w:rsidRPr="000D2F5F" w14:paraId="644E903B" w14:textId="77777777" w:rsidTr="00F81C0C">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F27804C" w14:textId="77777777" w:rsidR="006E69C1" w:rsidRPr="008A3D8B" w:rsidRDefault="006E69C1" w:rsidP="006E69C1">
            <w:pPr>
              <w:spacing w:before="40" w:after="0"/>
              <w:rPr>
                <w:lang w:eastAsia="ko-KR"/>
              </w:rPr>
            </w:pPr>
            <w:r w:rsidRPr="008A3D8B">
              <w:rPr>
                <w:lang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971C4F2" w14:textId="02ADB1DA" w:rsidR="006E69C1" w:rsidRPr="008A3D8B" w:rsidRDefault="006E69C1" w:rsidP="006E69C1">
            <w:pPr>
              <w:spacing w:before="40" w:after="0"/>
              <w:rPr>
                <w:lang w:eastAsia="ko-KR"/>
              </w:rPr>
            </w:pPr>
            <w:r w:rsidRPr="006E69C1">
              <w:rPr>
                <w:rFonts w:ascii="Arial" w:hAnsi="Arial" w:cs="Arial"/>
                <w:sz w:val="18"/>
                <w:szCs w:val="18"/>
                <w:lang w:eastAsia="ja-JP"/>
              </w:rPr>
              <w:t>80 MHz per CC (</w:t>
            </w:r>
            <w:r w:rsidR="00F16198">
              <w:rPr>
                <w:rFonts w:ascii="Arial" w:hAnsi="Arial" w:cs="Arial"/>
                <w:sz w:val="18"/>
                <w:szCs w:val="18"/>
                <w:lang w:eastAsia="ja-JP"/>
              </w:rPr>
              <w:t>SL</w:t>
            </w:r>
            <w:r w:rsidRPr="006E69C1">
              <w:rPr>
                <w:rFonts w:ascii="Arial" w:hAnsi="Arial" w:cs="Arial"/>
                <w:sz w:val="18"/>
                <w:szCs w:val="18"/>
                <w:lang w:eastAsia="ja-JP"/>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9D2984" w14:textId="67D3AE90" w:rsidR="006E69C1" w:rsidRPr="008A3D8B" w:rsidRDefault="006E69C1" w:rsidP="006E69C1">
            <w:pPr>
              <w:spacing w:before="40" w:after="0"/>
              <w:rPr>
                <w:lang w:eastAsia="ko-KR"/>
              </w:rPr>
            </w:pPr>
            <w:r w:rsidRPr="006E69C1">
              <w:rPr>
                <w:rFonts w:ascii="Arial" w:hAnsi="Arial" w:cs="Arial"/>
                <w:sz w:val="18"/>
                <w:szCs w:val="18"/>
                <w:lang w:eastAsia="ja-JP"/>
              </w:rPr>
              <w:t>80 MHz per CC (</w:t>
            </w:r>
            <w:r w:rsidR="00F16198">
              <w:rPr>
                <w:rFonts w:ascii="Arial" w:hAnsi="Arial" w:cs="Arial"/>
                <w:sz w:val="18"/>
                <w:szCs w:val="18"/>
                <w:lang w:eastAsia="ja-JP"/>
              </w:rPr>
              <w:t>SL</w:t>
            </w:r>
            <w:r w:rsidRPr="006E69C1">
              <w:rPr>
                <w:rFonts w:ascii="Arial" w:hAnsi="Arial" w:cs="Arial"/>
                <w:sz w:val="18"/>
                <w:szCs w:val="18"/>
                <w:lang w:eastAsia="ja-JP"/>
              </w:rPr>
              <w:t>)</w:t>
            </w:r>
          </w:p>
        </w:tc>
      </w:tr>
      <w:tr w:rsidR="006E69C1" w:rsidRPr="000D2F5F" w14:paraId="520C6DD4" w14:textId="77777777" w:rsidTr="002B7037">
        <w:trPr>
          <w:trHeight w:val="300"/>
          <w:jc w:val="center"/>
        </w:trPr>
        <w:tc>
          <w:tcPr>
            <w:tcW w:w="8644" w:type="dxa"/>
            <w:gridSpan w:val="3"/>
            <w:tcBorders>
              <w:top w:val="single" w:sz="4" w:space="0" w:color="auto"/>
              <w:left w:val="single" w:sz="4" w:space="0" w:color="auto"/>
              <w:bottom w:val="single" w:sz="4" w:space="0" w:color="auto"/>
              <w:right w:val="single" w:sz="4" w:space="0" w:color="auto"/>
            </w:tcBorders>
            <w:shd w:val="clear" w:color="auto" w:fill="auto"/>
          </w:tcPr>
          <w:p w14:paraId="74393753" w14:textId="46AA4F67" w:rsidR="006E69C1" w:rsidRPr="00E55D62" w:rsidRDefault="006E69C1" w:rsidP="006E69C1">
            <w:pPr>
              <w:spacing w:after="0"/>
              <w:rPr>
                <w:rFonts w:ascii="Arial" w:hAnsi="Arial" w:cs="Arial"/>
                <w:sz w:val="18"/>
                <w:szCs w:val="18"/>
                <w:lang w:eastAsia="ja-JP"/>
              </w:rPr>
            </w:pPr>
            <w:r w:rsidRPr="00E55D62">
              <w:rPr>
                <w:lang w:eastAsia="ja-JP"/>
              </w:rPr>
              <w:t>Note: For FDD, simulation BW is split equally between UL</w:t>
            </w:r>
            <w:r>
              <w:rPr>
                <w:lang w:eastAsia="ja-JP"/>
              </w:rPr>
              <w:t>/SL</w:t>
            </w:r>
            <w:r w:rsidRPr="00E55D62">
              <w:rPr>
                <w:lang w:eastAsia="ja-JP"/>
              </w:rPr>
              <w:t xml:space="preserve"> and DL</w:t>
            </w:r>
            <w:r w:rsidRPr="00E55D62">
              <w:rPr>
                <w:lang w:eastAsia="ja-JP"/>
              </w:rPr>
              <w:br/>
            </w:r>
          </w:p>
        </w:tc>
      </w:tr>
    </w:tbl>
    <w:p w14:paraId="04429F4D" w14:textId="77777777" w:rsidR="002214D7" w:rsidRPr="000D2F5F" w:rsidRDefault="002214D7" w:rsidP="008A3D8B">
      <w:pPr>
        <w:pStyle w:val="Heading1"/>
      </w:pPr>
      <w:r>
        <w:t>Transmit power</w:t>
      </w:r>
    </w:p>
    <w:p w14:paraId="7990DE67" w14:textId="3BE44370" w:rsidR="002214D7" w:rsidRDefault="002214D7" w:rsidP="002214D7">
      <w:pPr>
        <w:pStyle w:val="TAL"/>
        <w:rPr>
          <w:sz w:val="22"/>
        </w:rPr>
      </w:pPr>
      <w:r w:rsidRPr="008A3D8B">
        <w:rPr>
          <w:sz w:val="22"/>
        </w:rPr>
        <w:t xml:space="preserve">In the agreed evaluation assumptions so far, the transmit power used by UE and BS </w:t>
      </w:r>
      <w:r w:rsidRPr="008A3D8B">
        <w:rPr>
          <w:sz w:val="22"/>
          <w:lang w:val="en-GB"/>
        </w:rPr>
        <w:t xml:space="preserve">above 6 GHz is still </w:t>
      </w:r>
      <w:r w:rsidRPr="008A3D8B">
        <w:rPr>
          <w:sz w:val="22"/>
        </w:rPr>
        <w:t xml:space="preserve">FFS for both ‘urban grid’ and ‘highway’ scenarios. </w:t>
      </w:r>
      <w:r>
        <w:rPr>
          <w:sz w:val="22"/>
        </w:rPr>
        <w:t>Followin</w:t>
      </w:r>
      <w:r w:rsidR="005C30F1">
        <w:rPr>
          <w:sz w:val="22"/>
        </w:rPr>
        <w:t>g</w:t>
      </w:r>
      <w:r>
        <w:rPr>
          <w:sz w:val="22"/>
        </w:rPr>
        <w:t xml:space="preserve"> the principle in </w:t>
      </w:r>
      <w:r w:rsidR="000D0EC0">
        <w:rPr>
          <w:sz w:val="22"/>
        </w:rPr>
        <w:t xml:space="preserve">Proposal </w:t>
      </w:r>
      <w:r w:rsidR="00B9757C">
        <w:rPr>
          <w:sz w:val="22"/>
        </w:rPr>
        <w:t>4</w:t>
      </w:r>
      <w:r w:rsidR="000D0EC0">
        <w:rPr>
          <w:sz w:val="22"/>
        </w:rPr>
        <w:t xml:space="preserve">, </w:t>
      </w:r>
      <w:r w:rsidRPr="00D96144">
        <w:rPr>
          <w:sz w:val="22"/>
        </w:rPr>
        <w:t>we</w:t>
      </w:r>
      <w:r>
        <w:rPr>
          <w:sz w:val="22"/>
        </w:rPr>
        <w:t xml:space="preserve"> advocate for re-using the current assumptions in </w:t>
      </w:r>
      <w:r w:rsidR="006B5119">
        <w:rPr>
          <w:sz w:val="22"/>
        </w:rPr>
        <w:fldChar w:fldCharType="begin"/>
      </w:r>
      <w:r w:rsidR="006B5119">
        <w:rPr>
          <w:sz w:val="22"/>
        </w:rPr>
        <w:instrText xml:space="preserve"> REF _Ref509491434 \r \h </w:instrText>
      </w:r>
      <w:r w:rsidR="006B5119">
        <w:rPr>
          <w:sz w:val="22"/>
        </w:rPr>
      </w:r>
      <w:r w:rsidR="006B5119">
        <w:rPr>
          <w:sz w:val="22"/>
        </w:rPr>
        <w:fldChar w:fldCharType="separate"/>
      </w:r>
      <w:r w:rsidR="006B5119">
        <w:rPr>
          <w:sz w:val="22"/>
        </w:rPr>
        <w:t>[4]</w:t>
      </w:r>
      <w:r w:rsidR="006B5119">
        <w:rPr>
          <w:sz w:val="22"/>
        </w:rPr>
        <w:fldChar w:fldCharType="end"/>
      </w:r>
      <w:r w:rsidR="006B5119">
        <w:rPr>
          <w:sz w:val="22"/>
        </w:rPr>
        <w:t>.</w:t>
      </w:r>
    </w:p>
    <w:p w14:paraId="7E0A6428" w14:textId="1F4E89A2" w:rsidR="00330673" w:rsidRDefault="00330673" w:rsidP="008A3D8B">
      <w:pPr>
        <w:pStyle w:val="TAL"/>
        <w:spacing w:before="240"/>
        <w:jc w:val="both"/>
        <w:rPr>
          <w:sz w:val="22"/>
        </w:rPr>
      </w:pPr>
      <w:r>
        <w:rPr>
          <w:sz w:val="22"/>
        </w:rPr>
        <w:t>In our view, it is reasonable to apply the ‘urban macro’ assum</w:t>
      </w:r>
      <w:r w:rsidR="005C30F1">
        <w:rPr>
          <w:sz w:val="22"/>
        </w:rPr>
        <w:t>pt</w:t>
      </w:r>
      <w:r>
        <w:rPr>
          <w:sz w:val="22"/>
        </w:rPr>
        <w:t>ion</w:t>
      </w:r>
      <w:r w:rsidR="005C30F1">
        <w:rPr>
          <w:sz w:val="22"/>
        </w:rPr>
        <w:t>s</w:t>
      </w:r>
      <w:r>
        <w:rPr>
          <w:sz w:val="22"/>
        </w:rPr>
        <w:t xml:space="preserve"> for the ‘urban grid’ scenario and the ‘rural’ assumptions for the ‘highway’ scenario.</w:t>
      </w:r>
    </w:p>
    <w:p w14:paraId="02854C33" w14:textId="38EA4A1C" w:rsidR="006B5119" w:rsidRDefault="006B5119" w:rsidP="008A3D8B">
      <w:pPr>
        <w:pStyle w:val="Proposal"/>
        <w:spacing w:before="240"/>
        <w:jc w:val="both"/>
      </w:pPr>
      <w:r w:rsidRPr="000D2F5F">
        <w:t xml:space="preserve">For above 6GHz, </w:t>
      </w:r>
      <w:r>
        <w:t xml:space="preserve">use the </w:t>
      </w:r>
      <w:r w:rsidR="00596D03">
        <w:t>Tx powe</w:t>
      </w:r>
      <w:r w:rsidR="00D33FB5">
        <w:t>r</w:t>
      </w:r>
      <w:r w:rsidR="00596D03">
        <w:t xml:space="preserve"> </w:t>
      </w:r>
      <w:r>
        <w:t xml:space="preserve">in </w:t>
      </w:r>
      <w:r w:rsidR="00596D03">
        <w:t>Table 3</w:t>
      </w:r>
      <w:r>
        <w:t xml:space="preserve">. </w:t>
      </w:r>
    </w:p>
    <w:p w14:paraId="0F29DE5B" w14:textId="5443F5CA" w:rsidR="00D33FB5" w:rsidRDefault="00D33FB5" w:rsidP="00D33FB5">
      <w:pPr>
        <w:pStyle w:val="Proposal"/>
        <w:numPr>
          <w:ilvl w:val="0"/>
          <w:numId w:val="0"/>
        </w:numPr>
        <w:spacing w:before="240"/>
        <w:ind w:left="1304" w:hanging="1304"/>
        <w:jc w:val="both"/>
      </w:pPr>
    </w:p>
    <w:p w14:paraId="5FBEEE14" w14:textId="296211E1" w:rsidR="00596D03" w:rsidRPr="000D2F5F" w:rsidRDefault="00596D03" w:rsidP="00D96144">
      <w:pPr>
        <w:pStyle w:val="Caption"/>
      </w:pPr>
      <w:r>
        <w:t>Table 3. Transmit power of UE and BS for evluations above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3824"/>
        <w:gridCol w:w="3600"/>
      </w:tblGrid>
      <w:tr w:rsidR="00330673" w:rsidRPr="00E55D62" w14:paraId="03B21111" w14:textId="77777777" w:rsidTr="00D96144">
        <w:trPr>
          <w:trHeight w:val="458"/>
          <w:jc w:val="center"/>
        </w:trPr>
        <w:tc>
          <w:tcPr>
            <w:tcW w:w="1558" w:type="dxa"/>
            <w:shd w:val="clear" w:color="auto" w:fill="BFBFBF" w:themeFill="background1" w:themeFillShade="BF"/>
          </w:tcPr>
          <w:p w14:paraId="4B5A4F73" w14:textId="76F9DB9C" w:rsidR="00330673" w:rsidRPr="00D96144" w:rsidRDefault="00330673" w:rsidP="00330673">
            <w:pPr>
              <w:pStyle w:val="TAL"/>
              <w:rPr>
                <w:b/>
                <w:sz w:val="22"/>
                <w:lang w:eastAsia="ja-JP"/>
              </w:rPr>
            </w:pPr>
            <w:r w:rsidRPr="00D96144">
              <w:rPr>
                <w:b/>
                <w:sz w:val="22"/>
                <w:lang w:eastAsia="ja-JP"/>
              </w:rPr>
              <w:t>Parameters</w:t>
            </w:r>
          </w:p>
        </w:tc>
        <w:tc>
          <w:tcPr>
            <w:tcW w:w="3824" w:type="dxa"/>
            <w:shd w:val="clear" w:color="auto" w:fill="BFBFBF" w:themeFill="background1" w:themeFillShade="BF"/>
          </w:tcPr>
          <w:p w14:paraId="35C3EC0B" w14:textId="227BA1D1" w:rsidR="00330673" w:rsidRPr="00D96144" w:rsidRDefault="00330673" w:rsidP="00330673">
            <w:pPr>
              <w:spacing w:after="0"/>
              <w:rPr>
                <w:rFonts w:cs="Arial"/>
                <w:b/>
                <w:lang w:eastAsia="ja-JP"/>
              </w:rPr>
            </w:pPr>
            <w:r w:rsidRPr="00D96144">
              <w:rPr>
                <w:b/>
                <w:lang w:eastAsia="ja-JP"/>
              </w:rPr>
              <w:t>Urban grid for eV2X</w:t>
            </w:r>
          </w:p>
        </w:tc>
        <w:tc>
          <w:tcPr>
            <w:tcW w:w="3600" w:type="dxa"/>
            <w:shd w:val="clear" w:color="auto" w:fill="BFBFBF" w:themeFill="background1" w:themeFillShade="BF"/>
          </w:tcPr>
          <w:p w14:paraId="38432A14" w14:textId="7BFB9FB2" w:rsidR="00330673" w:rsidRPr="00D96144" w:rsidRDefault="00330673" w:rsidP="00330673">
            <w:pPr>
              <w:spacing w:after="0"/>
              <w:rPr>
                <w:rFonts w:cs="Arial"/>
                <w:b/>
                <w:lang w:eastAsia="ja-JP"/>
              </w:rPr>
            </w:pPr>
            <w:r w:rsidRPr="00D96144">
              <w:rPr>
                <w:b/>
                <w:lang w:eastAsia="ja-JP"/>
              </w:rPr>
              <w:t>Highway for eV2X</w:t>
            </w:r>
          </w:p>
        </w:tc>
      </w:tr>
      <w:tr w:rsidR="00330673" w:rsidRPr="00E55D62" w14:paraId="3F4559B2" w14:textId="77777777" w:rsidTr="00D96144">
        <w:trPr>
          <w:trHeight w:val="913"/>
          <w:jc w:val="center"/>
        </w:trPr>
        <w:tc>
          <w:tcPr>
            <w:tcW w:w="1558" w:type="dxa"/>
            <w:shd w:val="clear" w:color="auto" w:fill="auto"/>
            <w:hideMark/>
          </w:tcPr>
          <w:p w14:paraId="2A2002A0" w14:textId="77777777" w:rsidR="00330673" w:rsidRPr="008A3D8B" w:rsidRDefault="00330673" w:rsidP="002214D7">
            <w:pPr>
              <w:pStyle w:val="TAL"/>
              <w:rPr>
                <w:sz w:val="22"/>
                <w:lang w:eastAsia="ja-JP"/>
              </w:rPr>
            </w:pPr>
            <w:r w:rsidRPr="008A3D8B">
              <w:rPr>
                <w:sz w:val="22"/>
                <w:lang w:eastAsia="ja-JP"/>
              </w:rPr>
              <w:t xml:space="preserve">BS Tx power </w:t>
            </w:r>
          </w:p>
        </w:tc>
        <w:tc>
          <w:tcPr>
            <w:tcW w:w="3824" w:type="dxa"/>
            <w:shd w:val="clear" w:color="auto" w:fill="auto"/>
          </w:tcPr>
          <w:p w14:paraId="161C913D" w14:textId="77777777" w:rsidR="00E862A8" w:rsidRPr="008A3D8B" w:rsidRDefault="00E862A8" w:rsidP="00E862A8">
            <w:pPr>
              <w:pStyle w:val="TAL"/>
              <w:rPr>
                <w:sz w:val="22"/>
                <w:lang w:eastAsia="ja-JP"/>
              </w:rPr>
            </w:pPr>
            <w:r w:rsidRPr="008A3D8B">
              <w:rPr>
                <w:sz w:val="22"/>
                <w:lang w:eastAsia="ja-JP"/>
              </w:rPr>
              <w:t>43dBm PA scaled down with simulation BW when system BW is higher than simulation BW. Otherwise, 43dBm</w:t>
            </w:r>
          </w:p>
          <w:p w14:paraId="4F68A9B7" w14:textId="77777777" w:rsidR="00E862A8" w:rsidRDefault="00E862A8" w:rsidP="0088379A">
            <w:pPr>
              <w:spacing w:after="0"/>
              <w:rPr>
                <w:lang w:eastAsia="ja-JP"/>
              </w:rPr>
            </w:pPr>
            <w:r w:rsidRPr="00734FD1">
              <w:rPr>
                <w:lang w:eastAsia="ja-JP"/>
              </w:rPr>
              <w:t>EIRP should not exceed 78 dBm</w:t>
            </w:r>
            <w:r w:rsidRPr="008A3D8B">
              <w:rPr>
                <w:lang w:eastAsia="ja-JP"/>
              </w:rPr>
              <w:t xml:space="preserve"> (*)</w:t>
            </w:r>
          </w:p>
          <w:p w14:paraId="319F44B9" w14:textId="77777777" w:rsidR="00E862A8" w:rsidRDefault="00E862A8" w:rsidP="0088379A">
            <w:pPr>
              <w:spacing w:after="0"/>
              <w:rPr>
                <w:rFonts w:cs="Arial"/>
                <w:lang w:eastAsia="ja-JP"/>
              </w:rPr>
            </w:pPr>
          </w:p>
          <w:p w14:paraId="1369C3EF" w14:textId="74AD0DB9" w:rsidR="00330673" w:rsidRPr="008A3D8B" w:rsidRDefault="00E862A8" w:rsidP="0088379A">
            <w:pPr>
              <w:spacing w:after="0"/>
              <w:rPr>
                <w:rFonts w:cs="Arial"/>
                <w:lang w:eastAsia="ja-JP"/>
              </w:rPr>
            </w:pPr>
            <w:r w:rsidRPr="000D2F5F">
              <w:rPr>
                <w:rFonts w:cs="Arial"/>
                <w:lang w:eastAsia="ja-JP"/>
              </w:rPr>
              <w:t>BS-type-RSU: same as Macro BS</w:t>
            </w:r>
            <w:r w:rsidRPr="00734FD1" w:rsidDel="00E862A8">
              <w:rPr>
                <w:rFonts w:cs="Arial"/>
                <w:lang w:eastAsia="ja-JP"/>
              </w:rPr>
              <w:t xml:space="preserve"> </w:t>
            </w:r>
          </w:p>
        </w:tc>
        <w:tc>
          <w:tcPr>
            <w:tcW w:w="3600" w:type="dxa"/>
            <w:shd w:val="clear" w:color="auto" w:fill="auto"/>
          </w:tcPr>
          <w:p w14:paraId="63E274C7" w14:textId="77777777" w:rsidR="00E862A8" w:rsidRPr="008A3D8B" w:rsidRDefault="00330673" w:rsidP="0088379A">
            <w:pPr>
              <w:spacing w:after="0"/>
              <w:rPr>
                <w:rFonts w:cs="Arial"/>
                <w:lang w:eastAsia="ja-JP"/>
              </w:rPr>
            </w:pPr>
            <w:r w:rsidRPr="008A3D8B">
              <w:rPr>
                <w:rFonts w:cs="Arial"/>
                <w:lang w:eastAsia="ja-JP"/>
              </w:rPr>
              <w:t>Macro BS: 49dBm PA scaled down with simulation BW when system BW is higher than simulation BW. Otherwise, 49dBm</w:t>
            </w:r>
          </w:p>
          <w:p w14:paraId="193271D3" w14:textId="76BED38B" w:rsidR="00330673" w:rsidRPr="008A3D8B" w:rsidRDefault="00330673" w:rsidP="0088379A">
            <w:pPr>
              <w:spacing w:after="0"/>
              <w:rPr>
                <w:rFonts w:cs="Arial"/>
                <w:lang w:eastAsia="ja-JP"/>
              </w:rPr>
            </w:pPr>
            <w:r w:rsidRPr="008A3D8B">
              <w:rPr>
                <w:rFonts w:cs="Arial"/>
                <w:lang w:eastAsia="ja-JP"/>
              </w:rPr>
              <w:br/>
              <w:t xml:space="preserve">BS-type-RSU: </w:t>
            </w:r>
            <w:r w:rsidR="00E862A8" w:rsidRPr="008A3D8B">
              <w:rPr>
                <w:rFonts w:cs="Arial"/>
                <w:lang w:eastAsia="ja-JP"/>
              </w:rPr>
              <w:t>same as Macro BS</w:t>
            </w:r>
          </w:p>
        </w:tc>
      </w:tr>
      <w:tr w:rsidR="00467D2A" w:rsidRPr="00E55D62" w14:paraId="0F283B31" w14:textId="77777777" w:rsidTr="00D96144">
        <w:trPr>
          <w:trHeight w:val="300"/>
          <w:jc w:val="center"/>
        </w:trPr>
        <w:tc>
          <w:tcPr>
            <w:tcW w:w="1558" w:type="dxa"/>
            <w:shd w:val="clear" w:color="auto" w:fill="auto"/>
          </w:tcPr>
          <w:p w14:paraId="628EE009" w14:textId="77777777" w:rsidR="00467D2A" w:rsidRPr="008A3D8B" w:rsidRDefault="00467D2A" w:rsidP="002214D7">
            <w:pPr>
              <w:pStyle w:val="TAL"/>
              <w:rPr>
                <w:sz w:val="22"/>
                <w:lang w:eastAsia="ja-JP"/>
              </w:rPr>
            </w:pPr>
            <w:r w:rsidRPr="008A3D8B">
              <w:rPr>
                <w:sz w:val="22"/>
                <w:lang w:eastAsia="ja-JP"/>
              </w:rPr>
              <w:t xml:space="preserve">UE Tx power </w:t>
            </w:r>
          </w:p>
        </w:tc>
        <w:tc>
          <w:tcPr>
            <w:tcW w:w="7424" w:type="dxa"/>
            <w:gridSpan w:val="2"/>
            <w:shd w:val="clear" w:color="auto" w:fill="auto"/>
          </w:tcPr>
          <w:p w14:paraId="0250882F" w14:textId="77777777" w:rsidR="00467D2A" w:rsidRPr="008A3D8B" w:rsidRDefault="00467D2A" w:rsidP="00E862A8">
            <w:pPr>
              <w:pStyle w:val="TAL"/>
              <w:rPr>
                <w:sz w:val="22"/>
                <w:lang w:eastAsia="ja-JP"/>
              </w:rPr>
            </w:pPr>
            <w:r w:rsidRPr="008A3D8B">
              <w:rPr>
                <w:rFonts w:hint="eastAsia"/>
                <w:sz w:val="22"/>
                <w:u w:val="single"/>
                <w:lang w:eastAsia="ja-JP"/>
              </w:rPr>
              <w:t>30GHz</w:t>
            </w:r>
            <w:r w:rsidRPr="008A3D8B">
              <w:rPr>
                <w:sz w:val="22"/>
                <w:lang w:eastAsia="ja-JP"/>
              </w:rPr>
              <w:t>:</w:t>
            </w:r>
            <w:r w:rsidRPr="008A3D8B">
              <w:rPr>
                <w:rFonts w:hint="eastAsia"/>
                <w:sz w:val="22"/>
                <w:lang w:eastAsia="ja-JP"/>
              </w:rPr>
              <w:t xml:space="preserve"> 23</w:t>
            </w:r>
            <w:r w:rsidRPr="008A3D8B">
              <w:rPr>
                <w:sz w:val="22"/>
                <w:lang w:eastAsia="ja-JP"/>
              </w:rPr>
              <w:t>dBm</w:t>
            </w:r>
          </w:p>
          <w:p w14:paraId="66852580" w14:textId="11C66466" w:rsidR="00467D2A" w:rsidRPr="008A3D8B" w:rsidRDefault="00467D2A" w:rsidP="00467D2A">
            <w:pPr>
              <w:pStyle w:val="TAL"/>
              <w:rPr>
                <w:sz w:val="22"/>
                <w:lang w:eastAsia="ja-JP"/>
              </w:rPr>
            </w:pPr>
            <w:r>
              <w:rPr>
                <w:sz w:val="22"/>
                <w:u w:val="single"/>
                <w:lang w:eastAsia="ja-JP"/>
              </w:rPr>
              <w:t>63</w:t>
            </w:r>
            <w:r w:rsidRPr="008A3D8B">
              <w:rPr>
                <w:rFonts w:hint="eastAsia"/>
                <w:sz w:val="22"/>
                <w:u w:val="single"/>
                <w:lang w:eastAsia="ja-JP"/>
              </w:rPr>
              <w:t>GHz</w:t>
            </w:r>
            <w:r w:rsidRPr="008A3D8B">
              <w:rPr>
                <w:sz w:val="22"/>
                <w:lang w:eastAsia="ja-JP"/>
              </w:rPr>
              <w:t>:</w:t>
            </w:r>
            <w:r w:rsidRPr="008A3D8B">
              <w:rPr>
                <w:rFonts w:hint="eastAsia"/>
                <w:sz w:val="22"/>
                <w:lang w:eastAsia="ja-JP"/>
              </w:rPr>
              <w:t xml:space="preserve"> 2</w:t>
            </w:r>
            <w:r w:rsidR="00453FDC">
              <w:rPr>
                <w:sz w:val="22"/>
                <w:lang w:eastAsia="ja-JP"/>
              </w:rPr>
              <w:t>7</w:t>
            </w:r>
            <w:r w:rsidRPr="008A3D8B">
              <w:rPr>
                <w:sz w:val="22"/>
                <w:lang w:eastAsia="ja-JP"/>
              </w:rPr>
              <w:t>dBm</w:t>
            </w:r>
          </w:p>
          <w:p w14:paraId="1CFC82B6" w14:textId="77777777" w:rsidR="00467D2A" w:rsidRPr="00734FD1" w:rsidRDefault="00467D2A" w:rsidP="00E862A8">
            <w:pPr>
              <w:spacing w:after="0"/>
              <w:rPr>
                <w:rFonts w:cs="Arial"/>
                <w:bCs/>
                <w:lang w:eastAsia="ja-JP"/>
              </w:rPr>
            </w:pPr>
            <w:r w:rsidRPr="00734FD1">
              <w:rPr>
                <w:lang w:eastAsia="ja-JP"/>
              </w:rPr>
              <w:t>EIRP should not exceed 43 dBm</w:t>
            </w:r>
            <w:r w:rsidRPr="00734FD1">
              <w:rPr>
                <w:rFonts w:hint="eastAsia"/>
                <w:lang w:eastAsia="ja-JP"/>
              </w:rPr>
              <w:t xml:space="preserve"> (*)</w:t>
            </w:r>
          </w:p>
          <w:p w14:paraId="6D08A153" w14:textId="13FA65D1" w:rsidR="00467D2A" w:rsidRDefault="00467D2A" w:rsidP="002214D7">
            <w:pPr>
              <w:spacing w:after="0"/>
              <w:rPr>
                <w:rFonts w:cs="Arial"/>
                <w:bCs/>
                <w:lang w:eastAsia="ja-JP"/>
              </w:rPr>
            </w:pPr>
          </w:p>
          <w:p w14:paraId="60E36861" w14:textId="26012F6C" w:rsidR="00467D2A" w:rsidRPr="008A3D8B" w:rsidRDefault="00467D2A" w:rsidP="00245B58">
            <w:pPr>
              <w:spacing w:after="0"/>
              <w:rPr>
                <w:rFonts w:cs="Arial"/>
                <w:bCs/>
                <w:lang w:eastAsia="ja-JP"/>
              </w:rPr>
            </w:pPr>
            <w:r>
              <w:rPr>
                <w:rFonts w:cs="Arial"/>
                <w:bCs/>
                <w:lang w:eastAsia="ja-JP"/>
              </w:rPr>
              <w:t>UE-typ</w:t>
            </w:r>
            <w:r w:rsidR="00596D03">
              <w:rPr>
                <w:rFonts w:cs="Arial"/>
                <w:bCs/>
                <w:lang w:eastAsia="ja-JP"/>
              </w:rPr>
              <w:t>e</w:t>
            </w:r>
            <w:r>
              <w:rPr>
                <w:rFonts w:cs="Arial"/>
                <w:bCs/>
                <w:lang w:eastAsia="ja-JP"/>
              </w:rPr>
              <w:t>-RSU: same as UE</w:t>
            </w:r>
            <w:r w:rsidRPr="008A3D8B">
              <w:rPr>
                <w:rFonts w:cs="Arial"/>
                <w:bCs/>
                <w:lang w:eastAsia="ja-JP"/>
              </w:rPr>
              <w:t xml:space="preserve"> </w:t>
            </w:r>
          </w:p>
        </w:tc>
      </w:tr>
    </w:tbl>
    <w:p w14:paraId="2EF5826F" w14:textId="2BF854A4" w:rsidR="00E862A8" w:rsidRDefault="00E862A8" w:rsidP="008A3D8B">
      <w:r>
        <w:t xml:space="preserve">(*) </w:t>
      </w:r>
      <w:r w:rsidRPr="00E862A8">
        <w:t>See Appendix in R1-164383 and R1-167533 for the derivation of maximum allowed EIRP. EIRP limit is only used for evaluation purpose in RAN1.</w:t>
      </w:r>
    </w:p>
    <w:p w14:paraId="548241AB" w14:textId="7B8F48D4" w:rsidR="00CB27B5" w:rsidRPr="003800DF" w:rsidRDefault="009C3E95" w:rsidP="00CE0424">
      <w:pPr>
        <w:pStyle w:val="Heading1"/>
      </w:pPr>
      <w:r w:rsidRPr="003800DF">
        <w:t>RSU d</w:t>
      </w:r>
      <w:r w:rsidR="00D17948" w:rsidRPr="003800DF">
        <w:t xml:space="preserve">eployment </w:t>
      </w:r>
    </w:p>
    <w:p w14:paraId="5E9F04A2" w14:textId="7BE088B9" w:rsidR="00470971" w:rsidRPr="00B05BA1" w:rsidRDefault="00470971" w:rsidP="00470971">
      <w:pPr>
        <w:rPr>
          <w:lang w:val="en-GB"/>
        </w:rPr>
      </w:pPr>
      <w:r w:rsidRPr="00B05BA1">
        <w:rPr>
          <w:lang w:val="en-GB"/>
        </w:rPr>
        <w:t xml:space="preserve">In </w:t>
      </w:r>
      <w:r>
        <w:rPr>
          <w:lang w:val="en-GB"/>
        </w:rPr>
        <w:fldChar w:fldCharType="begin"/>
      </w:r>
      <w:r>
        <w:rPr>
          <w:lang w:val="en-GB"/>
        </w:rPr>
        <w:instrText xml:space="preserve"> REF _Ref509493170 \r \h </w:instrText>
      </w:r>
      <w:r>
        <w:rPr>
          <w:lang w:val="en-GB"/>
        </w:rPr>
      </w:r>
      <w:r>
        <w:rPr>
          <w:lang w:val="en-GB"/>
        </w:rPr>
        <w:fldChar w:fldCharType="separate"/>
      </w:r>
      <w:r w:rsidR="00E71A2F">
        <w:rPr>
          <w:lang w:val="en-GB"/>
        </w:rPr>
        <w:t>[5]</w:t>
      </w:r>
      <w:r>
        <w:rPr>
          <w:lang w:val="en-GB"/>
        </w:rPr>
        <w:fldChar w:fldCharType="end"/>
      </w:r>
      <w:r w:rsidR="0076413F">
        <w:rPr>
          <w:lang w:val="en-GB"/>
        </w:rPr>
        <w:t>,</w:t>
      </w:r>
      <w:r>
        <w:rPr>
          <w:lang w:val="en-GB"/>
        </w:rPr>
        <w:t xml:space="preserve"> the following open issues were identified:</w:t>
      </w:r>
    </w:p>
    <w:tbl>
      <w:tblPr>
        <w:tblStyle w:val="TableGrid"/>
        <w:tblW w:w="0" w:type="auto"/>
        <w:tblLook w:val="04A0" w:firstRow="1" w:lastRow="0" w:firstColumn="1" w:lastColumn="0" w:noHBand="0" w:noVBand="1"/>
      </w:tblPr>
      <w:tblGrid>
        <w:gridCol w:w="9629"/>
      </w:tblGrid>
      <w:tr w:rsidR="00A7318A" w14:paraId="5AB06DC1" w14:textId="77777777" w:rsidTr="00A7318A">
        <w:tc>
          <w:tcPr>
            <w:tcW w:w="9629" w:type="dxa"/>
          </w:tcPr>
          <w:p w14:paraId="3D6F5C41" w14:textId="77777777" w:rsidR="00A7318A" w:rsidRDefault="00A7318A" w:rsidP="00AC5189">
            <w:pPr>
              <w:spacing w:before="240" w:after="180"/>
              <w:rPr>
                <w:rFonts w:ascii="Calibri" w:hAnsi="Calibri" w:cs="Calibri"/>
                <w:szCs w:val="20"/>
                <w:lang w:val="x-none"/>
              </w:rPr>
            </w:pPr>
            <w:r w:rsidRPr="00BC3125">
              <w:rPr>
                <w:rFonts w:ascii="Calibri" w:hAnsi="Calibri" w:cs="Calibri" w:hint="eastAsia"/>
                <w:szCs w:val="20"/>
                <w:lang w:val="x-none"/>
              </w:rPr>
              <w:t>Outstanding remaining issues:</w:t>
            </w:r>
          </w:p>
          <w:p w14:paraId="03DD4518" w14:textId="65855A63" w:rsidR="00A7318A" w:rsidRDefault="00A7318A" w:rsidP="00AC5189">
            <w:pPr>
              <w:widowControl w:val="0"/>
              <w:numPr>
                <w:ilvl w:val="0"/>
                <w:numId w:val="45"/>
              </w:numPr>
              <w:autoSpaceDE w:val="0"/>
              <w:autoSpaceDN w:val="0"/>
              <w:spacing w:after="180" w:line="276" w:lineRule="auto"/>
              <w:jc w:val="both"/>
              <w:rPr>
                <w:lang w:val="en-GB"/>
              </w:rPr>
            </w:pPr>
            <w:r>
              <w:rPr>
                <w:rFonts w:ascii="Calibri" w:hAnsi="Calibri" w:cs="Calibri" w:hint="eastAsia"/>
                <w:szCs w:val="20"/>
                <w:lang w:val="x-none"/>
              </w:rPr>
              <w:t>Deployment of RSU</w:t>
            </w:r>
          </w:p>
        </w:tc>
      </w:tr>
    </w:tbl>
    <w:p w14:paraId="75AB03D3" w14:textId="77777777" w:rsidR="00A7318A" w:rsidRDefault="00A7318A" w:rsidP="00F176FF">
      <w:pPr>
        <w:jc w:val="both"/>
        <w:rPr>
          <w:lang w:val="en-GB"/>
        </w:rPr>
      </w:pPr>
    </w:p>
    <w:p w14:paraId="6087B724" w14:textId="4FB88AA0" w:rsidR="00D17948" w:rsidRPr="000653D3" w:rsidRDefault="00830EAB" w:rsidP="00F176FF">
      <w:pPr>
        <w:jc w:val="both"/>
        <w:rPr>
          <w:lang w:val="en-GB"/>
        </w:rPr>
      </w:pPr>
      <w:r w:rsidRPr="000653D3">
        <w:rPr>
          <w:lang w:val="en-GB"/>
        </w:rPr>
        <w:t xml:space="preserve">As discussed above, </w:t>
      </w:r>
      <w:r w:rsidR="005E1CA6" w:rsidRPr="000653D3">
        <w:rPr>
          <w:lang w:val="en-GB"/>
        </w:rPr>
        <w:t>NR targets frequency bands both below and above 6GHz. For below 6GHz, the BS and RSU deployment parameters have been agreed in TR 38.802 and can be confirmed. For above 6GHz, some companies suggested to increase the RSU density to overcome the loss in channel propagation. However, we do not see the need to consider higher RSU densities. This is because RSUs are normally deployed considering road infrastructure and deployment efforts/cost rather than the propagation aspects.</w:t>
      </w:r>
    </w:p>
    <w:p w14:paraId="10C3EF4C" w14:textId="7C8B43A3" w:rsidR="005E1CA6" w:rsidRPr="000653D3" w:rsidRDefault="005E1CA6" w:rsidP="008A3D8B">
      <w:pPr>
        <w:pStyle w:val="Observation"/>
        <w:jc w:val="both"/>
        <w:rPr>
          <w:lang w:val="en-GB"/>
        </w:rPr>
      </w:pPr>
      <w:r w:rsidRPr="000653D3">
        <w:rPr>
          <w:lang w:val="en-GB"/>
        </w:rPr>
        <w:t>RSUs are deployed considering road infrastructure</w:t>
      </w:r>
      <w:r w:rsidR="00F176FF" w:rsidRPr="000653D3">
        <w:rPr>
          <w:lang w:val="en-GB"/>
        </w:rPr>
        <w:t>’s</w:t>
      </w:r>
      <w:r w:rsidRPr="000653D3">
        <w:rPr>
          <w:lang w:val="en-GB"/>
        </w:rPr>
        <w:t xml:space="preserve"> deployment efforts and cost rather than the propagation aspects</w:t>
      </w:r>
      <w:r w:rsidR="0070584B" w:rsidRPr="000653D3">
        <w:rPr>
          <w:lang w:val="en-GB"/>
        </w:rPr>
        <w:t xml:space="preserve"> of communication</w:t>
      </w:r>
      <w:r w:rsidRPr="000653D3">
        <w:rPr>
          <w:lang w:val="en-GB"/>
        </w:rPr>
        <w:t>.</w:t>
      </w:r>
    </w:p>
    <w:p w14:paraId="5213F17A" w14:textId="0BDBEB2B" w:rsidR="005E1CA6" w:rsidRDefault="00B976EB" w:rsidP="008742CC">
      <w:pPr>
        <w:pStyle w:val="Proposal"/>
        <w:jc w:val="both"/>
        <w:rPr>
          <w:lang w:val="en-GB"/>
        </w:rPr>
      </w:pPr>
      <w:r w:rsidRPr="00B976EB">
        <w:t>Reuse the assumption</w:t>
      </w:r>
      <w:r>
        <w:t>s</w:t>
      </w:r>
      <w:r w:rsidRPr="00B976EB">
        <w:t xml:space="preserve"> on RSU deployment in LTE V2X (Rel-14) for NR V2X evaluations</w:t>
      </w:r>
      <w:r>
        <w:t xml:space="preserve"> for frequencies below and above 6 GHz</w:t>
      </w:r>
      <w:r w:rsidRPr="00B976EB">
        <w:t xml:space="preserve">. Details are given in </w:t>
      </w:r>
      <w:r w:rsidR="002133FF">
        <w:t>Table 4</w:t>
      </w:r>
      <w:r w:rsidRPr="00B976EB">
        <w:t>.</w:t>
      </w:r>
    </w:p>
    <w:p w14:paraId="54D50A35" w14:textId="0ED98E97" w:rsidR="00B976EB" w:rsidRDefault="00B976EB" w:rsidP="008A3D8B">
      <w:pPr>
        <w:pStyle w:val="Caption"/>
        <w:keepNext/>
      </w:pPr>
      <w:bookmarkStart w:id="6" w:name="_Ref513529139"/>
      <w:r>
        <w:t xml:space="preserve">Table </w:t>
      </w:r>
      <w:bookmarkEnd w:id="6"/>
      <w:r w:rsidR="002133FF">
        <w:t>4</w:t>
      </w:r>
      <w:r>
        <w:t xml:space="preserve">. </w:t>
      </w:r>
      <w:r w:rsidRPr="00B976EB">
        <w:t>Deployment of RSU for NR V2X evaluation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2953"/>
        <w:gridCol w:w="3059"/>
      </w:tblGrid>
      <w:tr w:rsidR="00B976EB" w:rsidRPr="00B9757C" w14:paraId="3B56465D" w14:textId="77777777" w:rsidTr="00F81C0C">
        <w:trPr>
          <w:trHeight w:val="273"/>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9E7DD31" w14:textId="77777777" w:rsidR="00B976EB" w:rsidRPr="00B9757C" w:rsidRDefault="00B976EB" w:rsidP="00F81C0C">
            <w:pPr>
              <w:keepNext/>
              <w:keepLines/>
              <w:rPr>
                <w:rFonts w:cs="Arial"/>
                <w:b/>
                <w:sz w:val="20"/>
              </w:rPr>
            </w:pPr>
            <w:r w:rsidRPr="00B9757C">
              <w:rPr>
                <w:rFonts w:cs="Arial"/>
                <w:b/>
                <w:sz w:val="20"/>
              </w:rPr>
              <w:t>Parameters</w:t>
            </w:r>
          </w:p>
        </w:tc>
        <w:tc>
          <w:tcPr>
            <w:tcW w:w="2953" w:type="dxa"/>
            <w:tcBorders>
              <w:top w:val="single" w:sz="4" w:space="0" w:color="auto"/>
              <w:left w:val="single" w:sz="4" w:space="0" w:color="auto"/>
              <w:bottom w:val="single" w:sz="4" w:space="0" w:color="auto"/>
              <w:right w:val="single" w:sz="4" w:space="0" w:color="auto"/>
            </w:tcBorders>
            <w:shd w:val="clear" w:color="auto" w:fill="D9D9D9"/>
            <w:hideMark/>
          </w:tcPr>
          <w:p w14:paraId="0F1D867B" w14:textId="77777777" w:rsidR="00B976EB" w:rsidRPr="00B9757C" w:rsidRDefault="00B976EB" w:rsidP="00F81C0C">
            <w:pPr>
              <w:keepNext/>
              <w:keepLines/>
              <w:rPr>
                <w:rFonts w:cs="Arial"/>
                <w:b/>
                <w:sz w:val="20"/>
              </w:rPr>
            </w:pPr>
            <w:r w:rsidRPr="00B9757C">
              <w:rPr>
                <w:rFonts w:cs="Arial"/>
                <w:b/>
                <w:sz w:val="20"/>
              </w:rPr>
              <w:t>Urban grid for eV2X</w:t>
            </w:r>
          </w:p>
        </w:tc>
        <w:tc>
          <w:tcPr>
            <w:tcW w:w="3059" w:type="dxa"/>
            <w:tcBorders>
              <w:top w:val="single" w:sz="4" w:space="0" w:color="auto"/>
              <w:left w:val="single" w:sz="4" w:space="0" w:color="auto"/>
              <w:bottom w:val="single" w:sz="4" w:space="0" w:color="auto"/>
              <w:right w:val="single" w:sz="4" w:space="0" w:color="auto"/>
            </w:tcBorders>
            <w:shd w:val="clear" w:color="auto" w:fill="D9D9D9"/>
            <w:hideMark/>
          </w:tcPr>
          <w:p w14:paraId="7ABCE2D0" w14:textId="77777777" w:rsidR="00B976EB" w:rsidRPr="00B9757C" w:rsidRDefault="00B976EB" w:rsidP="00F81C0C">
            <w:pPr>
              <w:keepNext/>
              <w:keepLines/>
              <w:rPr>
                <w:rFonts w:cs="Arial"/>
                <w:b/>
                <w:sz w:val="20"/>
              </w:rPr>
            </w:pPr>
            <w:r w:rsidRPr="00B9757C">
              <w:rPr>
                <w:rFonts w:cs="Arial"/>
                <w:b/>
                <w:sz w:val="20"/>
              </w:rPr>
              <w:t>Freeway for eV2X</w:t>
            </w:r>
          </w:p>
        </w:tc>
      </w:tr>
      <w:tr w:rsidR="00B976EB" w:rsidRPr="00B9757C" w14:paraId="7AADEAAE" w14:textId="77777777" w:rsidTr="00F81C0C">
        <w:trPr>
          <w:trHeight w:val="453"/>
          <w:jc w:val="center"/>
        </w:trPr>
        <w:tc>
          <w:tcPr>
            <w:tcW w:w="0" w:type="auto"/>
            <w:tcBorders>
              <w:top w:val="single" w:sz="4" w:space="0" w:color="auto"/>
              <w:left w:val="single" w:sz="4" w:space="0" w:color="auto"/>
              <w:bottom w:val="single" w:sz="4" w:space="0" w:color="auto"/>
              <w:right w:val="single" w:sz="4" w:space="0" w:color="auto"/>
            </w:tcBorders>
            <w:hideMark/>
          </w:tcPr>
          <w:p w14:paraId="77D640EA" w14:textId="77777777" w:rsidR="00B976EB" w:rsidRPr="00B9757C" w:rsidRDefault="00B976EB" w:rsidP="00F81C0C">
            <w:pPr>
              <w:rPr>
                <w:rFonts w:eastAsia="Batang" w:cs="Arial"/>
                <w:sz w:val="20"/>
              </w:rPr>
            </w:pPr>
            <w:r w:rsidRPr="00B9757C">
              <w:rPr>
                <w:rFonts w:cs="Arial"/>
                <w:sz w:val="20"/>
              </w:rPr>
              <w:t>UE-type RSU</w:t>
            </w:r>
          </w:p>
        </w:tc>
        <w:tc>
          <w:tcPr>
            <w:tcW w:w="2953" w:type="dxa"/>
            <w:tcBorders>
              <w:top w:val="single" w:sz="4" w:space="0" w:color="auto"/>
              <w:left w:val="single" w:sz="4" w:space="0" w:color="auto"/>
              <w:bottom w:val="single" w:sz="4" w:space="0" w:color="auto"/>
              <w:right w:val="single" w:sz="4" w:space="0" w:color="auto"/>
            </w:tcBorders>
            <w:hideMark/>
          </w:tcPr>
          <w:p w14:paraId="718536C2" w14:textId="77777777" w:rsidR="00B976EB" w:rsidRPr="00B9757C" w:rsidRDefault="00B976EB" w:rsidP="00F81C0C">
            <w:pPr>
              <w:rPr>
                <w:rFonts w:cs="Arial"/>
                <w:sz w:val="20"/>
              </w:rPr>
            </w:pPr>
            <w:r w:rsidRPr="00B9757C">
              <w:rPr>
                <w:rFonts w:cs="Arial"/>
                <w:sz w:val="20"/>
                <w:lang w:eastAsia="zh-CN"/>
              </w:rPr>
              <w:t>At the center of intersection</w:t>
            </w:r>
          </w:p>
        </w:tc>
        <w:tc>
          <w:tcPr>
            <w:tcW w:w="3059" w:type="dxa"/>
            <w:tcBorders>
              <w:top w:val="single" w:sz="4" w:space="0" w:color="auto"/>
              <w:left w:val="single" w:sz="4" w:space="0" w:color="auto"/>
              <w:bottom w:val="single" w:sz="4" w:space="0" w:color="auto"/>
              <w:right w:val="single" w:sz="4" w:space="0" w:color="auto"/>
            </w:tcBorders>
            <w:hideMark/>
          </w:tcPr>
          <w:p w14:paraId="1E92A418" w14:textId="77777777" w:rsidR="00B976EB" w:rsidRPr="00B9757C" w:rsidRDefault="00B976EB" w:rsidP="00F81C0C">
            <w:pPr>
              <w:rPr>
                <w:rFonts w:cs="Arial"/>
                <w:sz w:val="20"/>
              </w:rPr>
            </w:pPr>
            <w:r w:rsidRPr="00B9757C">
              <w:rPr>
                <w:rFonts w:cs="Arial"/>
                <w:sz w:val="20"/>
                <w:lang w:eastAsia="zh-CN"/>
              </w:rPr>
              <w:t>Uniform allocation with 100m spacing in the middle of the freeway</w:t>
            </w:r>
          </w:p>
        </w:tc>
      </w:tr>
      <w:tr w:rsidR="00B976EB" w:rsidRPr="00B9757C" w14:paraId="0941F0D5" w14:textId="77777777" w:rsidTr="00F81C0C">
        <w:trPr>
          <w:trHeight w:val="453"/>
          <w:jc w:val="center"/>
        </w:trPr>
        <w:tc>
          <w:tcPr>
            <w:tcW w:w="0" w:type="auto"/>
            <w:tcBorders>
              <w:top w:val="single" w:sz="4" w:space="0" w:color="auto"/>
              <w:left w:val="single" w:sz="4" w:space="0" w:color="auto"/>
              <w:bottom w:val="single" w:sz="4" w:space="0" w:color="auto"/>
              <w:right w:val="single" w:sz="4" w:space="0" w:color="auto"/>
            </w:tcBorders>
          </w:tcPr>
          <w:p w14:paraId="7D111DBA" w14:textId="77777777" w:rsidR="00B976EB" w:rsidRPr="00B9757C" w:rsidRDefault="00B976EB" w:rsidP="00F81C0C">
            <w:pPr>
              <w:rPr>
                <w:rFonts w:cs="Arial"/>
                <w:sz w:val="20"/>
              </w:rPr>
            </w:pPr>
            <w:r w:rsidRPr="00B9757C">
              <w:rPr>
                <w:rFonts w:cs="Arial"/>
                <w:sz w:val="20"/>
              </w:rPr>
              <w:t>gNB-type RSU</w:t>
            </w:r>
          </w:p>
        </w:tc>
        <w:tc>
          <w:tcPr>
            <w:tcW w:w="2953" w:type="dxa"/>
            <w:tcBorders>
              <w:top w:val="single" w:sz="4" w:space="0" w:color="auto"/>
              <w:left w:val="single" w:sz="4" w:space="0" w:color="auto"/>
              <w:bottom w:val="single" w:sz="4" w:space="0" w:color="auto"/>
              <w:right w:val="single" w:sz="4" w:space="0" w:color="auto"/>
            </w:tcBorders>
          </w:tcPr>
          <w:p w14:paraId="14AE66FA" w14:textId="77777777" w:rsidR="00B976EB" w:rsidRPr="00B9757C" w:rsidRDefault="00B976EB" w:rsidP="00F81C0C">
            <w:pPr>
              <w:rPr>
                <w:rFonts w:cs="Arial"/>
                <w:sz w:val="20"/>
              </w:rPr>
            </w:pPr>
            <w:r w:rsidRPr="00B9757C">
              <w:rPr>
                <w:rFonts w:cs="Arial"/>
                <w:sz w:val="20"/>
                <w:lang w:eastAsia="zh-CN"/>
              </w:rPr>
              <w:t>The same as gNB dropping in PC5 V2V evaluation</w:t>
            </w:r>
          </w:p>
        </w:tc>
        <w:tc>
          <w:tcPr>
            <w:tcW w:w="3059" w:type="dxa"/>
            <w:tcBorders>
              <w:top w:val="single" w:sz="4" w:space="0" w:color="auto"/>
              <w:left w:val="single" w:sz="4" w:space="0" w:color="auto"/>
              <w:bottom w:val="single" w:sz="4" w:space="0" w:color="auto"/>
              <w:right w:val="single" w:sz="4" w:space="0" w:color="auto"/>
            </w:tcBorders>
          </w:tcPr>
          <w:p w14:paraId="01B148C9" w14:textId="77777777" w:rsidR="00B976EB" w:rsidRPr="00B9757C" w:rsidRDefault="00B976EB" w:rsidP="00F81C0C">
            <w:pPr>
              <w:rPr>
                <w:rFonts w:cs="Arial"/>
                <w:sz w:val="20"/>
              </w:rPr>
            </w:pPr>
            <w:r w:rsidRPr="00B9757C">
              <w:rPr>
                <w:rFonts w:cs="Arial"/>
                <w:sz w:val="20"/>
                <w:lang w:eastAsia="zh-CN"/>
              </w:rPr>
              <w:t>The same as gNB dropping in PC5 V2V evaluation</w:t>
            </w:r>
          </w:p>
        </w:tc>
      </w:tr>
    </w:tbl>
    <w:p w14:paraId="2C1B6BD4" w14:textId="7EBEEA52" w:rsidR="00C01F33" w:rsidRPr="00AC5189" w:rsidRDefault="009C3E95" w:rsidP="00CE0424">
      <w:pPr>
        <w:pStyle w:val="Heading1"/>
      </w:pPr>
      <w:r w:rsidRPr="00412799">
        <w:lastRenderedPageBreak/>
        <w:t>Traffic model</w:t>
      </w:r>
    </w:p>
    <w:p w14:paraId="513E6974" w14:textId="7942CC96" w:rsidR="00DF61E3" w:rsidRDefault="00DF61E3">
      <w:r w:rsidRPr="008A3D8B">
        <w:t xml:space="preserve">In </w:t>
      </w:r>
      <w:r w:rsidR="000A2A76">
        <w:t>RAN1#92bis, the following was agreed</w:t>
      </w:r>
      <w:r w:rsidR="00436A8D">
        <w:t>:</w:t>
      </w:r>
    </w:p>
    <w:tbl>
      <w:tblPr>
        <w:tblStyle w:val="TableGrid"/>
        <w:tblW w:w="0" w:type="auto"/>
        <w:tblLook w:val="04A0" w:firstRow="1" w:lastRow="0" w:firstColumn="1" w:lastColumn="0" w:noHBand="0" w:noVBand="1"/>
      </w:tblPr>
      <w:tblGrid>
        <w:gridCol w:w="9629"/>
      </w:tblGrid>
      <w:tr w:rsidR="000A2A76" w14:paraId="3BFC89E2" w14:textId="77777777" w:rsidTr="000A2A76">
        <w:tc>
          <w:tcPr>
            <w:tcW w:w="9629" w:type="dxa"/>
          </w:tcPr>
          <w:p w14:paraId="1DF6A55A" w14:textId="77777777" w:rsidR="000A2A76" w:rsidRDefault="000A2A76" w:rsidP="008A3D8B">
            <w:pPr>
              <w:spacing w:before="240"/>
              <w:rPr>
                <w:lang w:eastAsia="x-none"/>
              </w:rPr>
            </w:pPr>
            <w:r w:rsidRPr="00C60D83">
              <w:rPr>
                <w:highlight w:val="green"/>
                <w:lang w:eastAsia="x-none"/>
              </w:rPr>
              <w:t>Agreements</w:t>
            </w:r>
            <w:r>
              <w:rPr>
                <w:lang w:eastAsia="x-none"/>
              </w:rPr>
              <w:t>:</w:t>
            </w:r>
          </w:p>
          <w:p w14:paraId="1A3230AF" w14:textId="77777777" w:rsidR="000A2A76" w:rsidRPr="00C60D83" w:rsidRDefault="000A2A76" w:rsidP="000A2A76">
            <w:pPr>
              <w:pStyle w:val="BodyText"/>
              <w:widowControl w:val="0"/>
              <w:numPr>
                <w:ilvl w:val="0"/>
                <w:numId w:val="59"/>
              </w:numPr>
              <w:autoSpaceDE w:val="0"/>
              <w:autoSpaceDN w:val="0"/>
              <w:spacing w:after="0" w:line="360" w:lineRule="auto"/>
              <w:jc w:val="both"/>
              <w:rPr>
                <w:rFonts w:ascii="Calibri" w:hAnsi="Calibri" w:cs="Calibri"/>
                <w:lang w:eastAsia="zh-CN"/>
              </w:rPr>
            </w:pPr>
            <w:r w:rsidRPr="00C60D83">
              <w:rPr>
                <w:rFonts w:ascii="Calibri" w:hAnsi="Calibri" w:cs="Calibri" w:hint="eastAsia"/>
              </w:rPr>
              <w:t xml:space="preserve">Two options are supported as follows: </w:t>
            </w:r>
          </w:p>
          <w:p w14:paraId="12826BE4" w14:textId="77777777" w:rsidR="000A2A76" w:rsidRPr="00C60D83" w:rsidRDefault="000A2A76" w:rsidP="000A2A76">
            <w:pPr>
              <w:pStyle w:val="BodyText"/>
              <w:widowControl w:val="0"/>
              <w:numPr>
                <w:ilvl w:val="1"/>
                <w:numId w:val="59"/>
              </w:numPr>
              <w:autoSpaceDE w:val="0"/>
              <w:autoSpaceDN w:val="0"/>
              <w:spacing w:after="0" w:line="360" w:lineRule="auto"/>
              <w:jc w:val="both"/>
              <w:rPr>
                <w:rFonts w:ascii="Calibri" w:hAnsi="Calibri" w:cs="Calibri"/>
                <w:lang w:eastAsia="zh-CN"/>
              </w:rPr>
            </w:pPr>
            <w:r w:rsidRPr="00C60D83">
              <w:rPr>
                <w:rFonts w:ascii="Calibri" w:hAnsi="Calibri" w:cs="Calibri" w:hint="eastAsia"/>
              </w:rPr>
              <w:t>Periodic traffic based on Option 1</w:t>
            </w:r>
          </w:p>
          <w:p w14:paraId="3071B3CA" w14:textId="77777777" w:rsidR="000A2A76" w:rsidRPr="00C60D83" w:rsidRDefault="000A2A76" w:rsidP="000A2A76">
            <w:pPr>
              <w:pStyle w:val="BodyText"/>
              <w:widowControl w:val="0"/>
              <w:numPr>
                <w:ilvl w:val="2"/>
                <w:numId w:val="59"/>
              </w:numPr>
              <w:autoSpaceDE w:val="0"/>
              <w:autoSpaceDN w:val="0"/>
              <w:spacing w:after="0" w:line="360" w:lineRule="auto"/>
              <w:jc w:val="both"/>
              <w:rPr>
                <w:rFonts w:ascii="Calibri" w:hAnsi="Calibri" w:cs="Calibri"/>
                <w:lang w:eastAsia="zh-CN"/>
              </w:rPr>
            </w:pPr>
            <w:r w:rsidRPr="00C60D83">
              <w:rPr>
                <w:rFonts w:ascii="Calibri" w:hAnsi="Calibri" w:cs="Calibri" w:hint="eastAsia"/>
              </w:rPr>
              <w:t>FFS on which option(s) is(are) supported:</w:t>
            </w:r>
          </w:p>
          <w:p w14:paraId="150B1B6F" w14:textId="77777777" w:rsidR="000A2A76" w:rsidRPr="00C60D83" w:rsidRDefault="000A2A76" w:rsidP="000A2A76">
            <w:pPr>
              <w:pStyle w:val="BodyText"/>
              <w:widowControl w:val="0"/>
              <w:numPr>
                <w:ilvl w:val="3"/>
                <w:numId w:val="59"/>
              </w:numPr>
              <w:autoSpaceDE w:val="0"/>
              <w:autoSpaceDN w:val="0"/>
              <w:spacing w:after="0" w:line="360" w:lineRule="auto"/>
              <w:jc w:val="both"/>
              <w:rPr>
                <w:rFonts w:ascii="Calibri" w:hAnsi="Calibri" w:cs="Calibri"/>
                <w:lang w:eastAsia="zh-CN"/>
              </w:rPr>
            </w:pPr>
            <w:r w:rsidRPr="00C60D83">
              <w:rPr>
                <w:rFonts w:ascii="Calibri" w:hAnsi="Calibri" w:cs="Calibri" w:hint="eastAsia"/>
              </w:rPr>
              <w:t>Message size varies in time in a deterministic manner.</w:t>
            </w:r>
          </w:p>
          <w:p w14:paraId="66283D00" w14:textId="77777777" w:rsidR="000A2A76" w:rsidRPr="00C60D83" w:rsidRDefault="000A2A76" w:rsidP="000A2A76">
            <w:pPr>
              <w:pStyle w:val="BodyText"/>
              <w:widowControl w:val="0"/>
              <w:numPr>
                <w:ilvl w:val="3"/>
                <w:numId w:val="59"/>
              </w:numPr>
              <w:autoSpaceDE w:val="0"/>
              <w:autoSpaceDN w:val="0"/>
              <w:spacing w:after="0" w:line="360" w:lineRule="auto"/>
              <w:jc w:val="both"/>
              <w:rPr>
                <w:rFonts w:ascii="Calibri" w:hAnsi="Calibri" w:cs="Calibri"/>
                <w:lang w:eastAsia="zh-CN"/>
              </w:rPr>
            </w:pPr>
            <w:r w:rsidRPr="00C60D83">
              <w:rPr>
                <w:rFonts w:ascii="Calibri" w:hAnsi="Calibri" w:cs="Calibri" w:hint="eastAsia"/>
              </w:rPr>
              <w:t>Message size varies in time in a random manner.</w:t>
            </w:r>
          </w:p>
          <w:p w14:paraId="30B91460" w14:textId="77777777" w:rsidR="000A2A76" w:rsidRPr="00C60D83" w:rsidRDefault="000A2A76" w:rsidP="000A2A76">
            <w:pPr>
              <w:pStyle w:val="BodyText"/>
              <w:widowControl w:val="0"/>
              <w:numPr>
                <w:ilvl w:val="1"/>
                <w:numId w:val="59"/>
              </w:numPr>
              <w:autoSpaceDE w:val="0"/>
              <w:autoSpaceDN w:val="0"/>
              <w:spacing w:after="0" w:line="360" w:lineRule="auto"/>
              <w:jc w:val="both"/>
              <w:rPr>
                <w:rFonts w:ascii="Calibri" w:hAnsi="Calibri" w:cs="Calibri"/>
                <w:lang w:eastAsia="zh-CN"/>
              </w:rPr>
            </w:pPr>
            <w:r w:rsidRPr="00C60D83">
              <w:rPr>
                <w:rFonts w:ascii="Calibri" w:hAnsi="Calibri" w:cs="Calibri" w:hint="eastAsia"/>
              </w:rPr>
              <w:t>Aperiodic Traffic based on Option 3</w:t>
            </w:r>
          </w:p>
          <w:p w14:paraId="474F6584" w14:textId="77777777" w:rsidR="000A2A76" w:rsidRPr="00C60D83" w:rsidRDefault="000A2A76" w:rsidP="000A2A76">
            <w:pPr>
              <w:pStyle w:val="BodyText"/>
              <w:widowControl w:val="0"/>
              <w:numPr>
                <w:ilvl w:val="2"/>
                <w:numId w:val="59"/>
              </w:numPr>
              <w:autoSpaceDE w:val="0"/>
              <w:autoSpaceDN w:val="0"/>
              <w:spacing w:after="0" w:line="360" w:lineRule="auto"/>
              <w:jc w:val="both"/>
              <w:rPr>
                <w:rFonts w:ascii="Calibri" w:hAnsi="Calibri" w:cs="Calibri"/>
                <w:lang w:eastAsia="zh-CN"/>
              </w:rPr>
            </w:pPr>
            <w:r w:rsidRPr="008A3D8B">
              <w:rPr>
                <w:rFonts w:ascii="Calibri" w:hAnsi="Calibri" w:cs="Calibri" w:hint="eastAsia"/>
                <w:highlight w:val="darkYellow"/>
              </w:rPr>
              <w:t xml:space="preserve">Working </w:t>
            </w:r>
            <w:r w:rsidRPr="008A3D8B">
              <w:rPr>
                <w:rFonts w:ascii="Calibri" w:hAnsi="Calibri" w:cs="Calibri"/>
                <w:highlight w:val="darkYellow"/>
              </w:rPr>
              <w:t>assumption</w:t>
            </w:r>
            <w:r w:rsidRPr="00C60D83">
              <w:rPr>
                <w:rFonts w:ascii="Calibri" w:hAnsi="Calibri" w:cs="Calibri" w:hint="eastAsia"/>
              </w:rPr>
              <w:t>: Inter-packet arrival time = a non-negative constant value + a random variable following an exponential distribution</w:t>
            </w:r>
          </w:p>
          <w:p w14:paraId="4BF64D19" w14:textId="77777777" w:rsidR="000A2A76" w:rsidRPr="00C60D83" w:rsidRDefault="000A2A76" w:rsidP="000A2A76">
            <w:pPr>
              <w:pStyle w:val="BodyText"/>
              <w:widowControl w:val="0"/>
              <w:numPr>
                <w:ilvl w:val="2"/>
                <w:numId w:val="59"/>
              </w:numPr>
              <w:autoSpaceDE w:val="0"/>
              <w:autoSpaceDN w:val="0"/>
              <w:spacing w:after="0" w:line="360" w:lineRule="auto"/>
              <w:jc w:val="both"/>
              <w:rPr>
                <w:rFonts w:ascii="Calibri" w:hAnsi="Calibri" w:cs="Calibri"/>
                <w:lang w:eastAsia="zh-CN"/>
              </w:rPr>
            </w:pPr>
            <w:r w:rsidRPr="00C60D83">
              <w:rPr>
                <w:rFonts w:ascii="Calibri" w:hAnsi="Calibri" w:cs="Calibri" w:hint="eastAsia"/>
              </w:rPr>
              <w:t>Message size varies in time in a random manner.</w:t>
            </w:r>
          </w:p>
          <w:p w14:paraId="42F8913F" w14:textId="77777777" w:rsidR="000A2A76" w:rsidRPr="00C60D83" w:rsidRDefault="000A2A76" w:rsidP="000A2A76">
            <w:pPr>
              <w:pStyle w:val="BodyText"/>
              <w:widowControl w:val="0"/>
              <w:numPr>
                <w:ilvl w:val="1"/>
                <w:numId w:val="59"/>
              </w:numPr>
              <w:autoSpaceDE w:val="0"/>
              <w:autoSpaceDN w:val="0"/>
              <w:spacing w:after="0" w:line="360" w:lineRule="auto"/>
              <w:jc w:val="both"/>
              <w:rPr>
                <w:rFonts w:ascii="Calibri" w:hAnsi="Calibri" w:cs="Calibri"/>
                <w:lang w:eastAsia="zh-CN"/>
              </w:rPr>
            </w:pPr>
            <w:r w:rsidRPr="00C60D83">
              <w:rPr>
                <w:rFonts w:ascii="Calibri" w:hAnsi="Calibri" w:cs="Calibri" w:hint="eastAsia"/>
              </w:rPr>
              <w:t>Other options are not precluded if a relevant use case is identified.</w:t>
            </w:r>
          </w:p>
          <w:p w14:paraId="694FF87C" w14:textId="2BCEE575" w:rsidR="000A2A76" w:rsidRPr="008A3D8B" w:rsidRDefault="000A2A76" w:rsidP="008A3D8B">
            <w:pPr>
              <w:pStyle w:val="BodyText"/>
              <w:widowControl w:val="0"/>
              <w:numPr>
                <w:ilvl w:val="0"/>
                <w:numId w:val="59"/>
              </w:numPr>
              <w:autoSpaceDE w:val="0"/>
              <w:autoSpaceDN w:val="0"/>
              <w:spacing w:after="0" w:line="360" w:lineRule="auto"/>
              <w:jc w:val="both"/>
              <w:rPr>
                <w:rFonts w:ascii="Calibri" w:hAnsi="Calibri" w:cs="Calibri"/>
                <w:lang w:eastAsia="zh-CN"/>
              </w:rPr>
            </w:pPr>
            <w:r w:rsidRPr="00C60D83">
              <w:rPr>
                <w:rFonts w:ascii="Calibri" w:hAnsi="Calibri" w:cs="Calibri"/>
                <w:lang w:eastAsia="zh-CN"/>
              </w:rPr>
              <w:t>Further discussion till next meeting whether both options have equal priority or one of them has a higher priority</w:t>
            </w:r>
          </w:p>
        </w:tc>
      </w:tr>
    </w:tbl>
    <w:p w14:paraId="2A9F13BF" w14:textId="2590EBBE" w:rsidR="00745A7B" w:rsidRDefault="00745A7B" w:rsidP="000A2A76"/>
    <w:p w14:paraId="1134FB7F" w14:textId="587D4DAD" w:rsidR="002B7037" w:rsidRDefault="002B7037" w:rsidP="002B7037">
      <w:pPr>
        <w:jc w:val="both"/>
      </w:pPr>
      <w:r>
        <w:t xml:space="preserve">Based on our analysis of the use cases described by SA1 </w:t>
      </w:r>
      <w:r>
        <w:fldChar w:fldCharType="begin"/>
      </w:r>
      <w:r>
        <w:instrText xml:space="preserve"> REF _Ref513551409 \r \h </w:instrText>
      </w:r>
      <w:r>
        <w:fldChar w:fldCharType="separate"/>
      </w:r>
      <w:r>
        <w:t>[7]</w:t>
      </w:r>
      <w:r>
        <w:fldChar w:fldCharType="end"/>
      </w:r>
      <w:r>
        <w:fldChar w:fldCharType="begin"/>
      </w:r>
      <w:r>
        <w:instrText xml:space="preserve"> REF _Ref513551437 \r \h </w:instrText>
      </w:r>
      <w:r>
        <w:fldChar w:fldCharType="separate"/>
      </w:r>
      <w:r>
        <w:t>[10]</w:t>
      </w:r>
      <w:r>
        <w:fldChar w:fldCharType="end"/>
      </w:r>
      <w:r>
        <w:t xml:space="preserve">, we propose the parameters in </w:t>
      </w:r>
      <w:r>
        <w:fldChar w:fldCharType="begin"/>
      </w:r>
      <w:r>
        <w:instrText xml:space="preserve"> REF _Ref513551693 \h </w:instrText>
      </w:r>
      <w:r>
        <w:fldChar w:fldCharType="separate"/>
      </w:r>
      <w:r>
        <w:t xml:space="preserve">Table </w:t>
      </w:r>
      <w:r>
        <w:rPr>
          <w:noProof/>
        </w:rPr>
        <w:t>4</w:t>
      </w:r>
      <w:r>
        <w:fldChar w:fldCharType="end"/>
      </w:r>
      <w:r>
        <w:t xml:space="preserve"> roughly characterizing four traffic groups. </w:t>
      </w:r>
    </w:p>
    <w:p w14:paraId="38A0E4C5" w14:textId="77777777" w:rsidR="002B7037" w:rsidRDefault="002B7037" w:rsidP="002B7037">
      <w:pPr>
        <w:pStyle w:val="Caption"/>
        <w:keepNext/>
        <w:spacing w:after="0"/>
      </w:pPr>
      <w:r>
        <w:t xml:space="preserve">Table </w:t>
      </w:r>
      <w:fldSimple w:instr=" SEQ Table \* ARABIC ">
        <w:r>
          <w:rPr>
            <w:noProof/>
          </w:rPr>
          <w:t>4</w:t>
        </w:r>
      </w:fldSimple>
      <w:r>
        <w:t>. Traffic groups.</w:t>
      </w:r>
    </w:p>
    <w:tbl>
      <w:tblPr>
        <w:tblStyle w:val="TableGrid"/>
        <w:tblW w:w="0" w:type="auto"/>
        <w:jc w:val="center"/>
        <w:tblLook w:val="04A0" w:firstRow="1" w:lastRow="0" w:firstColumn="1" w:lastColumn="0" w:noHBand="0" w:noVBand="1"/>
      </w:tblPr>
      <w:tblGrid>
        <w:gridCol w:w="789"/>
        <w:gridCol w:w="3184"/>
        <w:gridCol w:w="2268"/>
      </w:tblGrid>
      <w:tr w:rsidR="00A86E0B" w14:paraId="6F376517" w14:textId="77777777" w:rsidTr="006E65F7">
        <w:trPr>
          <w:trHeight w:val="585"/>
          <w:jc w:val="center"/>
        </w:trPr>
        <w:tc>
          <w:tcPr>
            <w:tcW w:w="789" w:type="dxa"/>
          </w:tcPr>
          <w:p w14:paraId="0F7524CC" w14:textId="77777777" w:rsidR="00A86E0B" w:rsidRPr="00D96144" w:rsidRDefault="00A86E0B" w:rsidP="002B7037">
            <w:pPr>
              <w:jc w:val="center"/>
              <w:rPr>
                <w:b/>
              </w:rPr>
            </w:pPr>
            <w:r w:rsidRPr="00D96144">
              <w:rPr>
                <w:b/>
              </w:rPr>
              <w:t>Group</w:t>
            </w:r>
          </w:p>
        </w:tc>
        <w:tc>
          <w:tcPr>
            <w:tcW w:w="3184" w:type="dxa"/>
          </w:tcPr>
          <w:p w14:paraId="1C1167AD" w14:textId="77777777" w:rsidR="00A86E0B" w:rsidRPr="00D96144" w:rsidRDefault="00A86E0B" w:rsidP="002B7037">
            <w:pPr>
              <w:jc w:val="center"/>
              <w:rPr>
                <w:b/>
              </w:rPr>
            </w:pPr>
            <w:r w:rsidRPr="00D96144">
              <w:rPr>
                <w:b/>
              </w:rPr>
              <w:t>Characteristics</w:t>
            </w:r>
          </w:p>
        </w:tc>
        <w:tc>
          <w:tcPr>
            <w:tcW w:w="2268" w:type="dxa"/>
          </w:tcPr>
          <w:p w14:paraId="743EEE6A" w14:textId="6C272133" w:rsidR="00A86E0B" w:rsidRPr="00D96144" w:rsidRDefault="00A86E0B" w:rsidP="002B7037">
            <w:pPr>
              <w:spacing w:after="0" w:line="240" w:lineRule="auto"/>
              <w:jc w:val="center"/>
              <w:rPr>
                <w:b/>
              </w:rPr>
            </w:pPr>
            <w:r>
              <w:rPr>
                <w:b/>
              </w:rPr>
              <w:t>Notes</w:t>
            </w:r>
          </w:p>
        </w:tc>
      </w:tr>
      <w:tr w:rsidR="00A86E0B" w14:paraId="76612AE7" w14:textId="77777777" w:rsidTr="006E65F7">
        <w:trPr>
          <w:jc w:val="center"/>
        </w:trPr>
        <w:tc>
          <w:tcPr>
            <w:tcW w:w="789" w:type="dxa"/>
          </w:tcPr>
          <w:p w14:paraId="3B2E11A7" w14:textId="77777777" w:rsidR="00A86E0B" w:rsidRPr="00D96144" w:rsidRDefault="00A86E0B" w:rsidP="002B7037">
            <w:pPr>
              <w:spacing w:after="0"/>
              <w:jc w:val="center"/>
              <w:rPr>
                <w:b/>
              </w:rPr>
            </w:pPr>
            <w:r w:rsidRPr="00D96144">
              <w:rPr>
                <w:b/>
              </w:rPr>
              <w:t>1</w:t>
            </w:r>
          </w:p>
        </w:tc>
        <w:tc>
          <w:tcPr>
            <w:tcW w:w="3184" w:type="dxa"/>
          </w:tcPr>
          <w:p w14:paraId="3C432F49" w14:textId="77777777" w:rsidR="00A86E0B" w:rsidRDefault="00A86E0B" w:rsidP="002B7037">
            <w:pPr>
              <w:spacing w:after="0"/>
            </w:pPr>
            <w:r>
              <w:t>0.1 Mbps</w:t>
            </w:r>
          </w:p>
          <w:p w14:paraId="7879C514" w14:textId="77777777" w:rsidR="00A86E0B" w:rsidRDefault="00A86E0B" w:rsidP="002B7037">
            <w:pPr>
              <w:spacing w:after="0"/>
            </w:pPr>
            <w:r>
              <w:t>25 packets per second</w:t>
            </w:r>
          </w:p>
        </w:tc>
        <w:tc>
          <w:tcPr>
            <w:tcW w:w="2268" w:type="dxa"/>
          </w:tcPr>
          <w:p w14:paraId="0B7C2E01" w14:textId="7E40C30F" w:rsidR="00A86E0B" w:rsidRDefault="00A86E0B" w:rsidP="002B7037">
            <w:pPr>
              <w:spacing w:after="0"/>
            </w:pPr>
            <w:r>
              <w:t>Periodic or aperiodic</w:t>
            </w:r>
          </w:p>
        </w:tc>
      </w:tr>
      <w:tr w:rsidR="00A86E0B" w14:paraId="7EE03CD0" w14:textId="77777777" w:rsidTr="006E65F7">
        <w:trPr>
          <w:jc w:val="center"/>
        </w:trPr>
        <w:tc>
          <w:tcPr>
            <w:tcW w:w="789" w:type="dxa"/>
          </w:tcPr>
          <w:p w14:paraId="08B7CFF1" w14:textId="77777777" w:rsidR="00A86E0B" w:rsidRPr="00D96144" w:rsidRDefault="00A86E0B" w:rsidP="002B7037">
            <w:pPr>
              <w:spacing w:after="0"/>
              <w:jc w:val="center"/>
              <w:rPr>
                <w:b/>
              </w:rPr>
            </w:pPr>
            <w:r w:rsidRPr="00D96144">
              <w:rPr>
                <w:b/>
              </w:rPr>
              <w:t>2</w:t>
            </w:r>
          </w:p>
        </w:tc>
        <w:tc>
          <w:tcPr>
            <w:tcW w:w="3184" w:type="dxa"/>
          </w:tcPr>
          <w:p w14:paraId="3564EFB4" w14:textId="77777777" w:rsidR="00A86E0B" w:rsidRDefault="00A86E0B" w:rsidP="002B7037">
            <w:pPr>
              <w:spacing w:after="0"/>
            </w:pPr>
            <w:r>
              <w:t>1 Mbps</w:t>
            </w:r>
          </w:p>
          <w:p w14:paraId="7C4C924C" w14:textId="77777777" w:rsidR="00A86E0B" w:rsidRDefault="00A86E0B" w:rsidP="002B7037">
            <w:pPr>
              <w:spacing w:after="0"/>
            </w:pPr>
            <w:r>
              <w:t>50 packets per second</w:t>
            </w:r>
          </w:p>
        </w:tc>
        <w:tc>
          <w:tcPr>
            <w:tcW w:w="2268" w:type="dxa"/>
          </w:tcPr>
          <w:p w14:paraId="5A05ADFA" w14:textId="15881F59" w:rsidR="00A86E0B" w:rsidRDefault="00A86E0B" w:rsidP="002B7037">
            <w:pPr>
              <w:spacing w:after="0"/>
            </w:pPr>
            <w:r>
              <w:t>Periodic or aperiodic</w:t>
            </w:r>
          </w:p>
        </w:tc>
      </w:tr>
      <w:tr w:rsidR="00A86E0B" w14:paraId="10DE68E2" w14:textId="77777777" w:rsidTr="006E65F7">
        <w:trPr>
          <w:jc w:val="center"/>
        </w:trPr>
        <w:tc>
          <w:tcPr>
            <w:tcW w:w="789" w:type="dxa"/>
          </w:tcPr>
          <w:p w14:paraId="7B89F9B6" w14:textId="77777777" w:rsidR="00A86E0B" w:rsidRPr="00D96144" w:rsidRDefault="00A86E0B" w:rsidP="002B7037">
            <w:pPr>
              <w:spacing w:after="0"/>
              <w:jc w:val="center"/>
              <w:rPr>
                <w:b/>
              </w:rPr>
            </w:pPr>
            <w:r w:rsidRPr="00D96144">
              <w:rPr>
                <w:b/>
              </w:rPr>
              <w:t>3</w:t>
            </w:r>
          </w:p>
        </w:tc>
        <w:tc>
          <w:tcPr>
            <w:tcW w:w="3184" w:type="dxa"/>
          </w:tcPr>
          <w:p w14:paraId="13796ADF" w14:textId="77777777" w:rsidR="00A86E0B" w:rsidRDefault="00A86E0B" w:rsidP="002B7037">
            <w:pPr>
              <w:spacing w:after="0"/>
            </w:pPr>
            <w:r>
              <w:t>10 Mbps</w:t>
            </w:r>
          </w:p>
          <w:p w14:paraId="3405A18A" w14:textId="77777777" w:rsidR="00A86E0B" w:rsidRDefault="00A86E0B" w:rsidP="002B7037">
            <w:pPr>
              <w:spacing w:after="0"/>
            </w:pPr>
            <w:r>
              <w:t>100 packet per second</w:t>
            </w:r>
          </w:p>
        </w:tc>
        <w:tc>
          <w:tcPr>
            <w:tcW w:w="2268" w:type="dxa"/>
          </w:tcPr>
          <w:p w14:paraId="681057D4" w14:textId="2227476A" w:rsidR="00A86E0B" w:rsidRDefault="00A86E0B" w:rsidP="002B7037">
            <w:pPr>
              <w:spacing w:after="0"/>
            </w:pPr>
            <w:r>
              <w:t>Periodic or aperiodic</w:t>
            </w:r>
          </w:p>
        </w:tc>
      </w:tr>
      <w:tr w:rsidR="00A86E0B" w14:paraId="579BF365" w14:textId="77777777" w:rsidTr="006E65F7">
        <w:trPr>
          <w:jc w:val="center"/>
        </w:trPr>
        <w:tc>
          <w:tcPr>
            <w:tcW w:w="789" w:type="dxa"/>
          </w:tcPr>
          <w:p w14:paraId="3F6A66EA" w14:textId="77777777" w:rsidR="00A86E0B" w:rsidRPr="00D96144" w:rsidRDefault="00A86E0B" w:rsidP="002B7037">
            <w:pPr>
              <w:spacing w:after="0"/>
              <w:jc w:val="center"/>
              <w:rPr>
                <w:b/>
              </w:rPr>
            </w:pPr>
            <w:r w:rsidRPr="00D96144">
              <w:rPr>
                <w:b/>
              </w:rPr>
              <w:t>4</w:t>
            </w:r>
          </w:p>
        </w:tc>
        <w:tc>
          <w:tcPr>
            <w:tcW w:w="3184" w:type="dxa"/>
          </w:tcPr>
          <w:p w14:paraId="0AD8C69E" w14:textId="77777777" w:rsidR="00A86E0B" w:rsidRDefault="00A86E0B" w:rsidP="002B7037">
            <w:pPr>
              <w:spacing w:after="0"/>
            </w:pPr>
            <w:r>
              <w:t>25 Mbps</w:t>
            </w:r>
          </w:p>
          <w:p w14:paraId="39485FA9" w14:textId="77777777" w:rsidR="00A86E0B" w:rsidRDefault="00A86E0B" w:rsidP="002B7037">
            <w:pPr>
              <w:spacing w:after="0"/>
            </w:pPr>
            <w:r>
              <w:t>100 packet per second</w:t>
            </w:r>
          </w:p>
        </w:tc>
        <w:tc>
          <w:tcPr>
            <w:tcW w:w="2268" w:type="dxa"/>
          </w:tcPr>
          <w:p w14:paraId="7672587A" w14:textId="77777777" w:rsidR="00A86E0B" w:rsidRDefault="00A86E0B" w:rsidP="002B7037">
            <w:pPr>
              <w:spacing w:after="0"/>
            </w:pPr>
            <w:r>
              <w:t>Periodic</w:t>
            </w:r>
          </w:p>
          <w:p w14:paraId="4CBD407E" w14:textId="147A0F9D" w:rsidR="001A1AED" w:rsidRDefault="001A1AED" w:rsidP="002B7037">
            <w:pPr>
              <w:spacing w:after="0"/>
            </w:pPr>
            <w:r>
              <w:t>(Video)</w:t>
            </w:r>
          </w:p>
        </w:tc>
      </w:tr>
    </w:tbl>
    <w:p w14:paraId="2B3179B6" w14:textId="13206D16" w:rsidR="002B7037" w:rsidRDefault="002B7037" w:rsidP="00BC21AF">
      <w:pPr>
        <w:spacing w:before="240"/>
        <w:jc w:val="both"/>
      </w:pPr>
      <w:r>
        <w:t xml:space="preserve">In our view, </w:t>
      </w:r>
      <w:r w:rsidR="00C16C8F">
        <w:t xml:space="preserve">in addition to the randomization of arrival times already agreed by 3GPP, </w:t>
      </w:r>
      <w:r>
        <w:t xml:space="preserve">it is necessary to introduce some randomization </w:t>
      </w:r>
      <w:r w:rsidR="00BC21AF">
        <w:t xml:space="preserve">in the size of the </w:t>
      </w:r>
      <w:r w:rsidR="00C16C8F">
        <w:t>message size</w:t>
      </w:r>
      <w:r>
        <w:t xml:space="preserve">. </w:t>
      </w:r>
    </w:p>
    <w:p w14:paraId="54A80622" w14:textId="0E2C8DB1" w:rsidR="00F85728" w:rsidRDefault="00F85728" w:rsidP="00514F12">
      <w:pPr>
        <w:pStyle w:val="Proposal"/>
        <w:rPr>
          <w:lang w:val="en-GB"/>
        </w:rPr>
      </w:pPr>
      <w:bookmarkStart w:id="7" w:name="_Ref513668222"/>
      <w:bookmarkStart w:id="8" w:name="_Ref513552661"/>
      <w:r>
        <w:rPr>
          <w:lang w:val="en-GB"/>
        </w:rPr>
        <w:t>Model for periodic traffic:</w:t>
      </w:r>
      <w:bookmarkEnd w:id="7"/>
    </w:p>
    <w:p w14:paraId="612A473D" w14:textId="4478177E" w:rsidR="00F85728" w:rsidRDefault="00F85728" w:rsidP="00BC21AF">
      <w:pPr>
        <w:pStyle w:val="Proposal"/>
        <w:numPr>
          <w:ilvl w:val="0"/>
          <w:numId w:val="61"/>
        </w:numPr>
        <w:rPr>
          <w:lang w:val="en-GB"/>
        </w:rPr>
      </w:pPr>
      <w:r>
        <w:rPr>
          <w:lang w:val="en-GB"/>
        </w:rPr>
        <w:t xml:space="preserve">Packet inter-arrival time is fixed to </w:t>
      </w:r>
      <w:r w:rsidRPr="000D2F5F">
        <w:rPr>
          <w:lang w:val="en-GB"/>
        </w:rPr>
        <w:t>µ</w:t>
      </w:r>
      <w:r w:rsidRPr="000D2F5F">
        <w:rPr>
          <w:vertAlign w:val="subscript"/>
          <w:lang w:val="en-GB"/>
        </w:rPr>
        <w:t>t</w:t>
      </w:r>
      <w:r w:rsidR="00ED3223">
        <w:rPr>
          <w:lang w:val="en-GB"/>
        </w:rPr>
        <w:t>.</w:t>
      </w:r>
    </w:p>
    <w:p w14:paraId="2DFBE95F" w14:textId="30B7601F" w:rsidR="00F85728" w:rsidRPr="00B725B2" w:rsidRDefault="00ED3223" w:rsidP="00BC21AF">
      <w:pPr>
        <w:pStyle w:val="Proposal"/>
        <w:numPr>
          <w:ilvl w:val="0"/>
          <w:numId w:val="61"/>
        </w:numPr>
        <w:rPr>
          <w:lang w:val="en-GB"/>
        </w:rPr>
      </w:pPr>
      <w:r w:rsidRPr="00B725B2">
        <w:rPr>
          <w:lang w:val="en-GB"/>
        </w:rPr>
        <w:t xml:space="preserve">Packet size is modelled </w:t>
      </w:r>
      <w:r>
        <w:rPr>
          <w:lang w:val="en-GB"/>
        </w:rPr>
        <w:t>by a</w:t>
      </w:r>
      <w:r w:rsidRPr="00B725B2">
        <w:rPr>
          <w:lang w:val="en-GB"/>
        </w:rPr>
        <w:t xml:space="preserve"> Gaussian distribution centered around the mean value </w:t>
      </w:r>
      <w:r w:rsidRPr="009B5A71">
        <w:rPr>
          <w:lang w:val="en-GB"/>
        </w:rPr>
        <w:t>µ</w:t>
      </w:r>
      <w:r w:rsidRPr="009B5A71">
        <w:rPr>
          <w:vertAlign w:val="subscript"/>
          <w:lang w:val="en-GB"/>
        </w:rPr>
        <w:t>s</w:t>
      </w:r>
      <w:r w:rsidRPr="009B5A71">
        <w:rPr>
          <w:lang w:val="en-GB"/>
        </w:rPr>
        <w:t xml:space="preserve"> bytes</w:t>
      </w:r>
      <w:r w:rsidRPr="00B725B2">
        <w:rPr>
          <w:lang w:val="en-GB"/>
        </w:rPr>
        <w:t xml:space="preserve">, </w:t>
      </w:r>
      <w:r>
        <w:rPr>
          <w:lang w:val="en-GB"/>
        </w:rPr>
        <w:t xml:space="preserve">with </w:t>
      </w:r>
      <w:r w:rsidRPr="00B725B2">
        <w:rPr>
          <w:lang w:val="en-GB"/>
        </w:rPr>
        <w:t>variance is σ</w:t>
      </w:r>
      <w:r w:rsidRPr="00BC21AF">
        <w:rPr>
          <w:vertAlign w:val="subscript"/>
          <w:lang w:val="en-GB"/>
        </w:rPr>
        <w:t>s</w:t>
      </w:r>
      <w:r w:rsidRPr="00B725B2">
        <w:rPr>
          <w:vertAlign w:val="superscript"/>
          <w:lang w:val="en-GB"/>
        </w:rPr>
        <w:t>2</w:t>
      </w:r>
      <w:r w:rsidRPr="00B725B2">
        <w:rPr>
          <w:lang w:val="en-GB"/>
        </w:rPr>
        <w:t xml:space="preserve">, </w:t>
      </w:r>
      <w:r>
        <w:rPr>
          <w:lang w:val="en-GB"/>
        </w:rPr>
        <w:t xml:space="preserve">and truncated to have </w:t>
      </w:r>
      <w:r w:rsidRPr="00B725B2">
        <w:rPr>
          <w:lang w:val="en-GB"/>
        </w:rPr>
        <w:t>support</w:t>
      </w:r>
      <w:r>
        <w:rPr>
          <w:lang w:val="en-GB"/>
        </w:rPr>
        <w:t xml:space="preserve"> equal to</w:t>
      </w:r>
      <w:r w:rsidRPr="00B725B2">
        <w:rPr>
          <w:lang w:val="en-GB"/>
        </w:rPr>
        <w:t xml:space="preserve"> </w:t>
      </w:r>
      <w:r>
        <w:rPr>
          <w:lang w:val="en-GB"/>
        </w:rPr>
        <w:t>S</w:t>
      </w:r>
      <w:r w:rsidR="00F85728" w:rsidRPr="00B725B2">
        <w:rPr>
          <w:lang w:val="en-GB"/>
        </w:rPr>
        <w:t>.</w:t>
      </w:r>
      <w:r w:rsidR="00F85728">
        <w:rPr>
          <w:vertAlign w:val="subscript"/>
          <w:lang w:val="en-GB"/>
        </w:rPr>
        <w:t xml:space="preserve"> </w:t>
      </w:r>
    </w:p>
    <w:p w14:paraId="34349ECE" w14:textId="51DF5053" w:rsidR="00F85728" w:rsidRDefault="00F85728" w:rsidP="007A2D9D">
      <w:pPr>
        <w:pStyle w:val="Proposal"/>
        <w:numPr>
          <w:ilvl w:val="0"/>
          <w:numId w:val="61"/>
        </w:numPr>
        <w:rPr>
          <w:lang w:val="en-GB"/>
        </w:rPr>
      </w:pPr>
      <w:r w:rsidRPr="00B725B2">
        <w:rPr>
          <w:lang w:val="en-GB"/>
        </w:rPr>
        <w:t>Packets are missed with probability p.</w:t>
      </w:r>
    </w:p>
    <w:p w14:paraId="7F196B85" w14:textId="3BCAEB12" w:rsidR="007A2D9D" w:rsidRPr="00B725B2" w:rsidRDefault="007A2D9D" w:rsidP="00BC21AF">
      <w:pPr>
        <w:pStyle w:val="Proposal"/>
        <w:numPr>
          <w:ilvl w:val="0"/>
          <w:numId w:val="0"/>
        </w:numPr>
        <w:ind w:left="1304"/>
        <w:rPr>
          <w:lang w:val="en-GB"/>
        </w:rPr>
      </w:pPr>
      <w:r w:rsidRPr="0098528A">
        <w:rPr>
          <w:lang w:val="en-GB"/>
        </w:rPr>
        <w:lastRenderedPageBreak/>
        <w:t xml:space="preserve">Note: values </w:t>
      </w:r>
      <w:r>
        <w:rPr>
          <w:lang w:val="en-GB"/>
        </w:rPr>
        <w:t>for</w:t>
      </w:r>
      <w:r w:rsidRPr="0098528A">
        <w:rPr>
          <w:lang w:val="en-GB"/>
        </w:rPr>
        <w:t xml:space="preserve"> </w:t>
      </w:r>
      <w:r w:rsidR="00ED3223">
        <w:rPr>
          <w:lang w:val="en-GB"/>
        </w:rPr>
        <w:t xml:space="preserve">p, </w:t>
      </w:r>
      <w:r w:rsidRPr="000D2F5F">
        <w:rPr>
          <w:lang w:val="en-GB"/>
        </w:rPr>
        <w:t>µ</w:t>
      </w:r>
      <w:r w:rsidRPr="000D2F5F">
        <w:rPr>
          <w:vertAlign w:val="subscript"/>
          <w:lang w:val="en-GB"/>
        </w:rPr>
        <w:t>t</w:t>
      </w:r>
      <w:r>
        <w:rPr>
          <w:lang w:val="en-GB"/>
        </w:rPr>
        <w:t xml:space="preserve">, </w:t>
      </w:r>
      <w:r w:rsidRPr="00BC21AF">
        <w:rPr>
          <w:lang w:val="en-GB"/>
        </w:rPr>
        <w:t>µ</w:t>
      </w:r>
      <w:r w:rsidRPr="00BC21AF">
        <w:rPr>
          <w:vertAlign w:val="subscript"/>
          <w:lang w:val="en-GB"/>
        </w:rPr>
        <w:t>s</w:t>
      </w:r>
      <w:r>
        <w:rPr>
          <w:lang w:val="en-GB"/>
        </w:rPr>
        <w:t>,</w:t>
      </w:r>
      <w:r w:rsidRPr="00BC21AF">
        <w:rPr>
          <w:lang w:val="en-GB"/>
        </w:rPr>
        <w:t xml:space="preserve"> </w:t>
      </w:r>
      <w:r w:rsidR="00ED3223" w:rsidRPr="00B725B2">
        <w:rPr>
          <w:lang w:val="en-GB"/>
        </w:rPr>
        <w:t>σ</w:t>
      </w:r>
      <w:r w:rsidR="00ED3223" w:rsidRPr="009B5A71">
        <w:rPr>
          <w:vertAlign w:val="subscript"/>
          <w:lang w:val="en-GB"/>
        </w:rPr>
        <w:t>s</w:t>
      </w:r>
      <w:r w:rsidR="00ED3223" w:rsidRPr="00B725B2">
        <w:rPr>
          <w:vertAlign w:val="superscript"/>
          <w:lang w:val="en-GB"/>
        </w:rPr>
        <w:t>2</w:t>
      </w:r>
      <w:r w:rsidR="00BA1831" w:rsidRPr="00B725B2">
        <w:rPr>
          <w:lang w:val="en-GB"/>
        </w:rPr>
        <w:t>,</w:t>
      </w:r>
      <w:r w:rsidR="00BA1831">
        <w:rPr>
          <w:lang w:val="en-GB"/>
        </w:rPr>
        <w:t xml:space="preserve"> and S</w:t>
      </w:r>
      <w:r w:rsidRPr="0098528A">
        <w:rPr>
          <w:lang w:val="en-GB"/>
        </w:rPr>
        <w:t xml:space="preserve"> are </w:t>
      </w:r>
      <w:r>
        <w:rPr>
          <w:lang w:val="en-GB"/>
        </w:rPr>
        <w:t>defined</w:t>
      </w:r>
      <w:r w:rsidRPr="0098528A">
        <w:rPr>
          <w:lang w:val="en-GB"/>
        </w:rPr>
        <w:t xml:space="preserve"> for each use case</w:t>
      </w:r>
      <w:r w:rsidR="00ED3223">
        <w:rPr>
          <w:lang w:val="en-GB"/>
        </w:rPr>
        <w:t>.</w:t>
      </w:r>
    </w:p>
    <w:p w14:paraId="14C1B1D9" w14:textId="6DDF1E65" w:rsidR="00514F12" w:rsidRDefault="00F85728" w:rsidP="007A2D9D">
      <w:pPr>
        <w:pStyle w:val="Proposal"/>
        <w:rPr>
          <w:lang w:val="en-GB"/>
        </w:rPr>
      </w:pPr>
      <w:r>
        <w:rPr>
          <w:lang w:val="en-GB"/>
        </w:rPr>
        <w:t xml:space="preserve">Model for </w:t>
      </w:r>
      <w:bookmarkStart w:id="9" w:name="_Ref513552763"/>
      <w:bookmarkStart w:id="10" w:name="_Ref513668225"/>
      <w:bookmarkEnd w:id="8"/>
      <w:r w:rsidR="00514F12" w:rsidRPr="00B725B2">
        <w:rPr>
          <w:lang w:val="en-GB"/>
        </w:rPr>
        <w:t>aperiodic traffic:</w:t>
      </w:r>
      <w:bookmarkEnd w:id="9"/>
      <w:bookmarkEnd w:id="10"/>
    </w:p>
    <w:p w14:paraId="51E2A53F" w14:textId="07287B80" w:rsidR="007A2D9D" w:rsidRDefault="00F85728" w:rsidP="007A2D9D">
      <w:pPr>
        <w:pStyle w:val="Proposal"/>
        <w:numPr>
          <w:ilvl w:val="0"/>
          <w:numId w:val="62"/>
        </w:numPr>
        <w:rPr>
          <w:lang w:val="en-GB"/>
        </w:rPr>
      </w:pPr>
      <w:r>
        <w:rPr>
          <w:lang w:val="en-GB"/>
        </w:rPr>
        <w:t xml:space="preserve">Packet inter-arrival time is modelled by </w:t>
      </w:r>
      <w:r w:rsidRPr="00F85728">
        <w:rPr>
          <w:lang w:val="en-GB"/>
        </w:rPr>
        <w:t xml:space="preserve">by </w:t>
      </w:r>
      <w:r w:rsidR="007A2D9D" w:rsidRPr="00D96144">
        <w:rPr>
          <w:lang w:val="en-GB"/>
        </w:rPr>
        <w:t>µ</w:t>
      </w:r>
      <w:r w:rsidR="007A2D9D" w:rsidRPr="00D96144">
        <w:rPr>
          <w:vertAlign w:val="subscript"/>
          <w:lang w:val="en-GB"/>
        </w:rPr>
        <w:t>t</w:t>
      </w:r>
      <w:r w:rsidRPr="00F85728">
        <w:rPr>
          <w:lang w:val="en-GB"/>
        </w:rPr>
        <w:t xml:space="preserve"> + X</w:t>
      </w:r>
      <w:r w:rsidR="007A2D9D">
        <w:rPr>
          <w:lang w:val="en-GB"/>
        </w:rPr>
        <w:t>:</w:t>
      </w:r>
    </w:p>
    <w:p w14:paraId="3B220AF9" w14:textId="0BEBD92F" w:rsidR="007A2D9D" w:rsidRDefault="007A2D9D" w:rsidP="007A2D9D">
      <w:pPr>
        <w:pStyle w:val="Proposal"/>
        <w:numPr>
          <w:ilvl w:val="1"/>
          <w:numId w:val="62"/>
        </w:numPr>
        <w:rPr>
          <w:lang w:val="en-GB"/>
        </w:rPr>
      </w:pPr>
      <w:r w:rsidRPr="00D96144">
        <w:rPr>
          <w:lang w:val="en-GB"/>
        </w:rPr>
        <w:t>µ</w:t>
      </w:r>
      <w:r w:rsidRPr="00D96144">
        <w:rPr>
          <w:vertAlign w:val="subscript"/>
          <w:lang w:val="en-GB"/>
        </w:rPr>
        <w:t>t</w:t>
      </w:r>
      <w:r w:rsidRPr="007A2D9D">
        <w:rPr>
          <w:lang w:val="en-GB"/>
        </w:rPr>
        <w:t xml:space="preserve"> </w:t>
      </w:r>
      <w:r>
        <w:rPr>
          <w:lang w:val="en-GB"/>
        </w:rPr>
        <w:t xml:space="preserve">≥ 0 </w:t>
      </w:r>
      <w:r w:rsidRPr="00F85728">
        <w:rPr>
          <w:lang w:val="en-GB"/>
        </w:rPr>
        <w:t xml:space="preserve">a </w:t>
      </w:r>
      <w:r>
        <w:rPr>
          <w:lang w:val="en-GB"/>
        </w:rPr>
        <w:t>constant.</w:t>
      </w:r>
    </w:p>
    <w:p w14:paraId="26AD2AC3" w14:textId="71F788E8" w:rsidR="00F85728" w:rsidRDefault="00F85728" w:rsidP="007A2D9D">
      <w:pPr>
        <w:pStyle w:val="Proposal"/>
        <w:numPr>
          <w:ilvl w:val="1"/>
          <w:numId w:val="62"/>
        </w:numPr>
        <w:rPr>
          <w:lang w:val="en-GB"/>
        </w:rPr>
      </w:pPr>
      <w:r w:rsidRPr="00F85728">
        <w:rPr>
          <w:lang w:val="en-GB"/>
        </w:rPr>
        <w:t>X is a</w:t>
      </w:r>
      <w:r w:rsidR="007A2D9D">
        <w:rPr>
          <w:lang w:val="en-GB"/>
        </w:rPr>
        <w:t>n exponential distribution</w:t>
      </w:r>
      <w:r w:rsidRPr="00F85728">
        <w:rPr>
          <w:lang w:val="en-GB"/>
        </w:rPr>
        <w:t xml:space="preserve"> </w:t>
      </w:r>
      <w:r w:rsidR="007A2D9D">
        <w:rPr>
          <w:lang w:val="en-GB"/>
        </w:rPr>
        <w:t>with parameter λ.</w:t>
      </w:r>
    </w:p>
    <w:p w14:paraId="0ECC8042" w14:textId="77777777" w:rsidR="00ED3223" w:rsidRPr="00B725B2" w:rsidRDefault="00ED3223" w:rsidP="00ED3223">
      <w:pPr>
        <w:pStyle w:val="Proposal"/>
        <w:numPr>
          <w:ilvl w:val="0"/>
          <w:numId w:val="62"/>
        </w:numPr>
        <w:rPr>
          <w:lang w:val="en-GB"/>
        </w:rPr>
      </w:pPr>
      <w:r w:rsidRPr="00B725B2">
        <w:rPr>
          <w:lang w:val="en-GB"/>
        </w:rPr>
        <w:t xml:space="preserve">Packet size is modelled </w:t>
      </w:r>
      <w:r>
        <w:rPr>
          <w:lang w:val="en-GB"/>
        </w:rPr>
        <w:t>by a</w:t>
      </w:r>
      <w:r w:rsidRPr="00B725B2">
        <w:rPr>
          <w:lang w:val="en-GB"/>
        </w:rPr>
        <w:t xml:space="preserve"> Gaussian distribution centered around the mean value </w:t>
      </w:r>
      <w:r w:rsidRPr="009B5A71">
        <w:rPr>
          <w:lang w:val="en-GB"/>
        </w:rPr>
        <w:t>µ</w:t>
      </w:r>
      <w:r w:rsidRPr="009B5A71">
        <w:rPr>
          <w:vertAlign w:val="subscript"/>
          <w:lang w:val="en-GB"/>
        </w:rPr>
        <w:t>s</w:t>
      </w:r>
      <w:r w:rsidRPr="009B5A71">
        <w:rPr>
          <w:lang w:val="en-GB"/>
        </w:rPr>
        <w:t xml:space="preserve"> bytes</w:t>
      </w:r>
      <w:r w:rsidRPr="00B725B2">
        <w:rPr>
          <w:lang w:val="en-GB"/>
        </w:rPr>
        <w:t xml:space="preserve">, </w:t>
      </w:r>
      <w:r>
        <w:rPr>
          <w:lang w:val="en-GB"/>
        </w:rPr>
        <w:t xml:space="preserve">with </w:t>
      </w:r>
      <w:r w:rsidRPr="00B725B2">
        <w:rPr>
          <w:lang w:val="en-GB"/>
        </w:rPr>
        <w:t>variance is σ</w:t>
      </w:r>
      <w:r w:rsidRPr="009B5A71">
        <w:rPr>
          <w:vertAlign w:val="subscript"/>
          <w:lang w:val="en-GB"/>
        </w:rPr>
        <w:t>s</w:t>
      </w:r>
      <w:r w:rsidRPr="00B725B2">
        <w:rPr>
          <w:vertAlign w:val="superscript"/>
          <w:lang w:val="en-GB"/>
        </w:rPr>
        <w:t>2</w:t>
      </w:r>
      <w:r w:rsidRPr="00B725B2">
        <w:rPr>
          <w:lang w:val="en-GB"/>
        </w:rPr>
        <w:t xml:space="preserve">, </w:t>
      </w:r>
      <w:r>
        <w:rPr>
          <w:lang w:val="en-GB"/>
        </w:rPr>
        <w:t xml:space="preserve">and truncated to have </w:t>
      </w:r>
      <w:r w:rsidRPr="00B725B2">
        <w:rPr>
          <w:lang w:val="en-GB"/>
        </w:rPr>
        <w:t>support</w:t>
      </w:r>
      <w:r>
        <w:rPr>
          <w:lang w:val="en-GB"/>
        </w:rPr>
        <w:t xml:space="preserve"> equal to</w:t>
      </w:r>
      <w:r w:rsidRPr="00B725B2">
        <w:rPr>
          <w:lang w:val="en-GB"/>
        </w:rPr>
        <w:t xml:space="preserve"> </w:t>
      </w:r>
      <w:r>
        <w:rPr>
          <w:lang w:val="en-GB"/>
        </w:rPr>
        <w:t>S</w:t>
      </w:r>
      <w:r w:rsidRPr="00B725B2">
        <w:rPr>
          <w:lang w:val="en-GB"/>
        </w:rPr>
        <w:t>.</w:t>
      </w:r>
      <w:r>
        <w:rPr>
          <w:vertAlign w:val="subscript"/>
          <w:lang w:val="en-GB"/>
        </w:rPr>
        <w:t xml:space="preserve"> </w:t>
      </w:r>
    </w:p>
    <w:p w14:paraId="3E872DD9" w14:textId="066A82D6" w:rsidR="003715BE" w:rsidRPr="00B725B2" w:rsidRDefault="003715BE" w:rsidP="00BC21AF">
      <w:pPr>
        <w:pStyle w:val="Proposal"/>
        <w:numPr>
          <w:ilvl w:val="0"/>
          <w:numId w:val="0"/>
        </w:numPr>
        <w:ind w:left="1304"/>
        <w:rPr>
          <w:lang w:val="en-GB"/>
        </w:rPr>
      </w:pPr>
      <w:r w:rsidRPr="009B5A71">
        <w:rPr>
          <w:lang w:val="en-GB"/>
        </w:rPr>
        <w:t xml:space="preserve">Note: values </w:t>
      </w:r>
      <w:r>
        <w:rPr>
          <w:lang w:val="en-GB"/>
        </w:rPr>
        <w:t>for</w:t>
      </w:r>
      <w:r w:rsidRPr="009B5A71">
        <w:rPr>
          <w:lang w:val="en-GB"/>
        </w:rPr>
        <w:t xml:space="preserve"> </w:t>
      </w:r>
      <w:r w:rsidRPr="000D2F5F">
        <w:rPr>
          <w:lang w:val="en-GB"/>
        </w:rPr>
        <w:t>µ</w:t>
      </w:r>
      <w:r w:rsidRPr="000D2F5F">
        <w:rPr>
          <w:vertAlign w:val="subscript"/>
          <w:lang w:val="en-GB"/>
        </w:rPr>
        <w:t>t</w:t>
      </w:r>
      <w:r w:rsidR="00ED3223">
        <w:rPr>
          <w:lang w:val="en-GB"/>
        </w:rPr>
        <w:t>,</w:t>
      </w:r>
      <w:r>
        <w:rPr>
          <w:lang w:val="en-GB"/>
        </w:rPr>
        <w:t xml:space="preserve"> </w:t>
      </w:r>
      <w:r w:rsidR="00BA1831">
        <w:rPr>
          <w:lang w:val="en-GB"/>
        </w:rPr>
        <w:t xml:space="preserve">λ, </w:t>
      </w:r>
      <w:r w:rsidRPr="009B5A71">
        <w:rPr>
          <w:lang w:val="en-GB"/>
        </w:rPr>
        <w:t>µ</w:t>
      </w:r>
      <w:r w:rsidRPr="009B5A71">
        <w:rPr>
          <w:vertAlign w:val="subscript"/>
          <w:lang w:val="en-GB"/>
        </w:rPr>
        <w:t>s</w:t>
      </w:r>
      <w:r w:rsidR="00ED3223">
        <w:rPr>
          <w:lang w:val="en-GB"/>
        </w:rPr>
        <w:t xml:space="preserve">, </w:t>
      </w:r>
      <w:r w:rsidR="00ED3223" w:rsidRPr="00B725B2">
        <w:rPr>
          <w:lang w:val="en-GB"/>
        </w:rPr>
        <w:t>σ</w:t>
      </w:r>
      <w:r w:rsidR="00ED3223" w:rsidRPr="009B5A71">
        <w:rPr>
          <w:vertAlign w:val="subscript"/>
          <w:lang w:val="en-GB"/>
        </w:rPr>
        <w:t>s</w:t>
      </w:r>
      <w:r w:rsidR="00ED3223" w:rsidRPr="00B725B2">
        <w:rPr>
          <w:vertAlign w:val="superscript"/>
          <w:lang w:val="en-GB"/>
        </w:rPr>
        <w:t>2</w:t>
      </w:r>
      <w:r w:rsidR="00ED3223" w:rsidRPr="00B725B2">
        <w:rPr>
          <w:lang w:val="en-GB"/>
        </w:rPr>
        <w:t>,</w:t>
      </w:r>
      <w:r w:rsidR="00ED3223">
        <w:rPr>
          <w:lang w:val="en-GB"/>
        </w:rPr>
        <w:t xml:space="preserve"> </w:t>
      </w:r>
      <w:r w:rsidR="00BA1831">
        <w:rPr>
          <w:lang w:val="en-GB"/>
        </w:rPr>
        <w:t xml:space="preserve">and </w:t>
      </w:r>
      <w:r w:rsidR="00ED3223">
        <w:rPr>
          <w:lang w:val="en-GB"/>
        </w:rPr>
        <w:t xml:space="preserve">S </w:t>
      </w:r>
      <w:r w:rsidRPr="009B5A71">
        <w:rPr>
          <w:lang w:val="en-GB"/>
        </w:rPr>
        <w:t xml:space="preserve">are </w:t>
      </w:r>
      <w:r>
        <w:rPr>
          <w:lang w:val="en-GB"/>
        </w:rPr>
        <w:t>defined</w:t>
      </w:r>
      <w:r w:rsidRPr="009B5A71">
        <w:rPr>
          <w:lang w:val="en-GB"/>
        </w:rPr>
        <w:t xml:space="preserve"> for each use case</w:t>
      </w:r>
      <w:r w:rsidR="00ED3223">
        <w:rPr>
          <w:lang w:val="en-GB"/>
        </w:rPr>
        <w:t>.</w:t>
      </w:r>
    </w:p>
    <w:p w14:paraId="63DABA05" w14:textId="77777777" w:rsidR="00946C33" w:rsidRDefault="00946C33" w:rsidP="00946C33">
      <w:pPr>
        <w:pStyle w:val="Caption"/>
        <w:keepNext/>
        <w:spacing w:after="0"/>
      </w:pPr>
      <w:r>
        <w:t xml:space="preserve">Table </w:t>
      </w:r>
      <w:fldSimple w:instr=" SEQ Table \* ARABIC ">
        <w:r>
          <w:rPr>
            <w:noProof/>
          </w:rPr>
          <w:t>5</w:t>
        </w:r>
      </w:fldSimple>
      <w:r>
        <w:t>. Traffic model for each use case group.</w:t>
      </w:r>
    </w:p>
    <w:tbl>
      <w:tblPr>
        <w:tblStyle w:val="TableGrid"/>
        <w:tblW w:w="0" w:type="auto"/>
        <w:jc w:val="center"/>
        <w:tblLayout w:type="fixed"/>
        <w:tblLook w:val="04A0" w:firstRow="1" w:lastRow="0" w:firstColumn="1" w:lastColumn="0" w:noHBand="0" w:noVBand="1"/>
      </w:tblPr>
      <w:tblGrid>
        <w:gridCol w:w="1271"/>
        <w:gridCol w:w="842"/>
        <w:gridCol w:w="1284"/>
        <w:gridCol w:w="567"/>
        <w:gridCol w:w="709"/>
        <w:gridCol w:w="567"/>
        <w:gridCol w:w="992"/>
        <w:gridCol w:w="942"/>
        <w:gridCol w:w="1276"/>
      </w:tblGrid>
      <w:tr w:rsidR="00946C33" w14:paraId="1FB0A4C7" w14:textId="77777777" w:rsidTr="00BC21AF">
        <w:trPr>
          <w:trHeight w:val="434"/>
          <w:jc w:val="center"/>
        </w:trPr>
        <w:tc>
          <w:tcPr>
            <w:tcW w:w="2113" w:type="dxa"/>
            <w:gridSpan w:val="2"/>
          </w:tcPr>
          <w:p w14:paraId="591F3625" w14:textId="77777777" w:rsidR="00946C33" w:rsidRPr="00D96144" w:rsidRDefault="00946C33" w:rsidP="006E65F7">
            <w:pPr>
              <w:jc w:val="center"/>
              <w:rPr>
                <w:b/>
              </w:rPr>
            </w:pPr>
            <w:r w:rsidRPr="00D96144">
              <w:rPr>
                <w:b/>
              </w:rPr>
              <w:t>Use case</w:t>
            </w:r>
          </w:p>
        </w:tc>
        <w:tc>
          <w:tcPr>
            <w:tcW w:w="1284" w:type="dxa"/>
          </w:tcPr>
          <w:p w14:paraId="1D6D0B9A" w14:textId="77777777" w:rsidR="00946C33" w:rsidRPr="00D96144" w:rsidRDefault="00946C33" w:rsidP="006E65F7">
            <w:pPr>
              <w:jc w:val="center"/>
              <w:rPr>
                <w:b/>
              </w:rPr>
            </w:pPr>
            <w:r w:rsidRPr="00D96144">
              <w:rPr>
                <w:b/>
              </w:rPr>
              <w:t>Traffic model</w:t>
            </w:r>
          </w:p>
        </w:tc>
        <w:tc>
          <w:tcPr>
            <w:tcW w:w="567" w:type="dxa"/>
          </w:tcPr>
          <w:p w14:paraId="7B62C478" w14:textId="77777777" w:rsidR="00946C33" w:rsidRPr="0098528A" w:rsidRDefault="00946C33" w:rsidP="006E65F7">
            <w:pPr>
              <w:jc w:val="center"/>
              <w:rPr>
                <w:b/>
              </w:rPr>
            </w:pPr>
            <w:r w:rsidRPr="0098528A">
              <w:rPr>
                <w:b/>
              </w:rPr>
              <w:t>p</w:t>
            </w:r>
          </w:p>
        </w:tc>
        <w:tc>
          <w:tcPr>
            <w:tcW w:w="709" w:type="dxa"/>
          </w:tcPr>
          <w:p w14:paraId="17183246" w14:textId="77777777" w:rsidR="00946C33" w:rsidRPr="0046643A" w:rsidRDefault="00946C33" w:rsidP="006E65F7">
            <w:pPr>
              <w:jc w:val="center"/>
              <w:rPr>
                <w:b/>
              </w:rPr>
            </w:pPr>
            <w:r w:rsidRPr="009B5A71">
              <w:rPr>
                <w:b/>
                <w:lang w:val="en-GB"/>
              </w:rPr>
              <w:t>µ</w:t>
            </w:r>
            <w:r w:rsidRPr="009B5A71">
              <w:rPr>
                <w:b/>
                <w:vertAlign w:val="subscript"/>
                <w:lang w:val="en-GB"/>
              </w:rPr>
              <w:t>t</w:t>
            </w:r>
            <w:r>
              <w:rPr>
                <w:b/>
                <w:lang w:val="en-GB"/>
              </w:rPr>
              <w:br/>
              <w:t>(ms)</w:t>
            </w:r>
          </w:p>
        </w:tc>
        <w:tc>
          <w:tcPr>
            <w:tcW w:w="567" w:type="dxa"/>
          </w:tcPr>
          <w:p w14:paraId="164D5284" w14:textId="77777777" w:rsidR="00946C33" w:rsidRPr="00552DD7" w:rsidRDefault="00946C33" w:rsidP="006E65F7">
            <w:pPr>
              <w:jc w:val="center"/>
              <w:rPr>
                <w:b/>
                <w:lang w:val="en-GB"/>
              </w:rPr>
            </w:pPr>
            <w:r w:rsidRPr="009B5A71">
              <w:rPr>
                <w:b/>
                <w:lang w:val="en-GB"/>
              </w:rPr>
              <w:t>λ</w:t>
            </w:r>
          </w:p>
        </w:tc>
        <w:tc>
          <w:tcPr>
            <w:tcW w:w="992" w:type="dxa"/>
          </w:tcPr>
          <w:p w14:paraId="2F635670" w14:textId="77777777" w:rsidR="00946C33" w:rsidRPr="0046643A" w:rsidRDefault="00946C33" w:rsidP="006E65F7">
            <w:pPr>
              <w:jc w:val="center"/>
              <w:rPr>
                <w:b/>
              </w:rPr>
            </w:pPr>
            <w:r w:rsidRPr="009B5A71">
              <w:rPr>
                <w:b/>
                <w:lang w:val="en-GB"/>
              </w:rPr>
              <w:t>µ</w:t>
            </w:r>
            <w:r w:rsidRPr="009B5A71">
              <w:rPr>
                <w:b/>
                <w:vertAlign w:val="subscript"/>
                <w:lang w:val="en-GB"/>
              </w:rPr>
              <w:t>s</w:t>
            </w:r>
            <w:r>
              <w:rPr>
                <w:b/>
                <w:lang w:val="en-GB"/>
              </w:rPr>
              <w:br/>
              <w:t>(kbyte)</w:t>
            </w:r>
          </w:p>
        </w:tc>
        <w:tc>
          <w:tcPr>
            <w:tcW w:w="942" w:type="dxa"/>
          </w:tcPr>
          <w:p w14:paraId="10F7E147" w14:textId="77777777" w:rsidR="00946C33" w:rsidRPr="0098528A" w:rsidRDefault="00946C33" w:rsidP="006E65F7">
            <w:pPr>
              <w:jc w:val="center"/>
              <w:rPr>
                <w:b/>
              </w:rPr>
            </w:pPr>
            <w:r w:rsidRPr="00BC21AF">
              <w:rPr>
                <w:b/>
                <w:lang w:val="en-GB"/>
              </w:rPr>
              <w:t>σ</w:t>
            </w:r>
            <w:r w:rsidRPr="00BC21AF">
              <w:rPr>
                <w:b/>
                <w:vertAlign w:val="subscript"/>
                <w:lang w:val="en-GB"/>
              </w:rPr>
              <w:t>s</w:t>
            </w:r>
            <w:r w:rsidRPr="00BC21AF">
              <w:rPr>
                <w:b/>
                <w:vertAlign w:val="superscript"/>
                <w:lang w:val="en-GB"/>
              </w:rPr>
              <w:t>2</w:t>
            </w:r>
          </w:p>
        </w:tc>
        <w:tc>
          <w:tcPr>
            <w:tcW w:w="1276" w:type="dxa"/>
          </w:tcPr>
          <w:p w14:paraId="108A2B6D" w14:textId="77777777" w:rsidR="00946C33" w:rsidRPr="00552DD7" w:rsidRDefault="00946C33" w:rsidP="006E65F7">
            <w:pPr>
              <w:jc w:val="center"/>
              <w:rPr>
                <w:b/>
              </w:rPr>
            </w:pPr>
            <w:r w:rsidRPr="00552DD7">
              <w:rPr>
                <w:b/>
              </w:rPr>
              <w:t>S</w:t>
            </w:r>
          </w:p>
        </w:tc>
      </w:tr>
      <w:tr w:rsidR="00946C33" w14:paraId="2F16F783" w14:textId="77777777" w:rsidTr="00BC21AF">
        <w:trPr>
          <w:jc w:val="center"/>
        </w:trPr>
        <w:tc>
          <w:tcPr>
            <w:tcW w:w="1271" w:type="dxa"/>
            <w:vMerge w:val="restart"/>
            <w:vAlign w:val="center"/>
          </w:tcPr>
          <w:p w14:paraId="56AE3843" w14:textId="77777777" w:rsidR="00946C33" w:rsidRPr="00D96144" w:rsidRDefault="00946C33" w:rsidP="006E65F7">
            <w:pPr>
              <w:spacing w:after="0"/>
              <w:jc w:val="center"/>
              <w:rPr>
                <w:b/>
              </w:rPr>
            </w:pPr>
            <w:r w:rsidRPr="00D96144">
              <w:rPr>
                <w:b/>
              </w:rPr>
              <w:t>Platooning</w:t>
            </w:r>
          </w:p>
        </w:tc>
        <w:tc>
          <w:tcPr>
            <w:tcW w:w="842" w:type="dxa"/>
            <w:vAlign w:val="center"/>
          </w:tcPr>
          <w:p w14:paraId="74B1579A" w14:textId="77777777" w:rsidR="00946C33" w:rsidRDefault="00946C33" w:rsidP="006E65F7">
            <w:pPr>
              <w:spacing w:after="0"/>
              <w:jc w:val="center"/>
            </w:pPr>
            <w:r>
              <w:t>Basic</w:t>
            </w:r>
          </w:p>
        </w:tc>
        <w:tc>
          <w:tcPr>
            <w:tcW w:w="1284" w:type="dxa"/>
            <w:vAlign w:val="center"/>
          </w:tcPr>
          <w:p w14:paraId="527A930C" w14:textId="77777777" w:rsidR="00946C33" w:rsidRDefault="00946C33" w:rsidP="006E65F7">
            <w:pPr>
              <w:spacing w:after="0"/>
            </w:pPr>
            <w:r>
              <w:t>Periodic</w:t>
            </w:r>
            <w:r>
              <w:br/>
              <w:t>(Group 1)</w:t>
            </w:r>
          </w:p>
        </w:tc>
        <w:tc>
          <w:tcPr>
            <w:tcW w:w="567" w:type="dxa"/>
            <w:vAlign w:val="center"/>
          </w:tcPr>
          <w:p w14:paraId="436826F9" w14:textId="77777777" w:rsidR="00946C33" w:rsidRDefault="00946C33" w:rsidP="006E65F7">
            <w:pPr>
              <w:spacing w:after="0"/>
              <w:jc w:val="center"/>
            </w:pPr>
            <w:r>
              <w:t>0.1</w:t>
            </w:r>
          </w:p>
        </w:tc>
        <w:tc>
          <w:tcPr>
            <w:tcW w:w="709" w:type="dxa"/>
            <w:vAlign w:val="center"/>
          </w:tcPr>
          <w:p w14:paraId="0DAC02B7" w14:textId="77777777" w:rsidR="00946C33" w:rsidRDefault="00946C33" w:rsidP="006E65F7">
            <w:pPr>
              <w:spacing w:after="0"/>
              <w:jc w:val="center"/>
            </w:pPr>
            <w:r>
              <w:t>40</w:t>
            </w:r>
          </w:p>
        </w:tc>
        <w:tc>
          <w:tcPr>
            <w:tcW w:w="567" w:type="dxa"/>
            <w:vAlign w:val="center"/>
          </w:tcPr>
          <w:p w14:paraId="1AF0DB4F" w14:textId="77777777" w:rsidR="00946C33" w:rsidRDefault="00946C33" w:rsidP="006E65F7">
            <w:pPr>
              <w:spacing w:after="0"/>
              <w:jc w:val="center"/>
            </w:pPr>
            <w:r>
              <w:t>-</w:t>
            </w:r>
          </w:p>
        </w:tc>
        <w:tc>
          <w:tcPr>
            <w:tcW w:w="992" w:type="dxa"/>
            <w:vAlign w:val="center"/>
          </w:tcPr>
          <w:p w14:paraId="251A1B5A" w14:textId="77777777" w:rsidR="00946C33" w:rsidRDefault="00946C33" w:rsidP="006E65F7">
            <w:pPr>
              <w:spacing w:after="0"/>
              <w:jc w:val="center"/>
            </w:pPr>
            <w:r>
              <w:t>0.5</w:t>
            </w:r>
          </w:p>
        </w:tc>
        <w:tc>
          <w:tcPr>
            <w:tcW w:w="942" w:type="dxa"/>
            <w:vAlign w:val="center"/>
          </w:tcPr>
          <w:p w14:paraId="75980144" w14:textId="6D5FD321" w:rsidR="00946C33" w:rsidRDefault="004619FD" w:rsidP="006E65F7">
            <w:pPr>
              <w:spacing w:after="0"/>
              <w:jc w:val="center"/>
            </w:pPr>
            <w:r>
              <w:t>0.1</w:t>
            </w:r>
            <w:r w:rsidRPr="009B5A71">
              <w:rPr>
                <w:b/>
                <w:lang w:val="en-GB"/>
              </w:rPr>
              <w:t xml:space="preserve"> </w:t>
            </w:r>
            <w:r w:rsidRPr="00BC21AF">
              <w:rPr>
                <w:lang w:val="en-GB"/>
              </w:rPr>
              <w:t>µ</w:t>
            </w:r>
            <w:r w:rsidRPr="00BC21AF">
              <w:rPr>
                <w:vertAlign w:val="subscript"/>
                <w:lang w:val="en-GB"/>
              </w:rPr>
              <w:t>s</w:t>
            </w:r>
          </w:p>
        </w:tc>
        <w:tc>
          <w:tcPr>
            <w:tcW w:w="1276" w:type="dxa"/>
            <w:vAlign w:val="center"/>
          </w:tcPr>
          <w:p w14:paraId="63758909" w14:textId="77777777" w:rsidR="00946C33" w:rsidRPr="0046643A" w:rsidRDefault="00946C33" w:rsidP="006E65F7">
            <w:pPr>
              <w:spacing w:after="0"/>
              <w:jc w:val="center"/>
            </w:pPr>
            <w:r>
              <w:t>±2</w:t>
            </w:r>
            <w:r w:rsidRPr="009B5A71">
              <w:rPr>
                <w:lang w:val="en-GB"/>
              </w:rPr>
              <w:t>σ</w:t>
            </w:r>
            <w:r w:rsidRPr="009B5A71">
              <w:rPr>
                <w:vertAlign w:val="subscript"/>
                <w:lang w:val="en-GB"/>
              </w:rPr>
              <w:t>s</w:t>
            </w:r>
            <w:r w:rsidRPr="009B5A71">
              <w:rPr>
                <w:vertAlign w:val="superscript"/>
                <w:lang w:val="en-GB"/>
              </w:rPr>
              <w:t>2</w:t>
            </w:r>
            <w:r>
              <w:rPr>
                <w:lang w:val="en-GB"/>
              </w:rPr>
              <w:t xml:space="preserve"> (around </w:t>
            </w:r>
            <w:r w:rsidRPr="009B5A71">
              <w:rPr>
                <w:lang w:val="en-GB"/>
              </w:rPr>
              <w:t>µ</w:t>
            </w:r>
            <w:r w:rsidRPr="009B5A71">
              <w:rPr>
                <w:vertAlign w:val="subscript"/>
                <w:lang w:val="en-GB"/>
              </w:rPr>
              <w:t>s</w:t>
            </w:r>
            <w:r>
              <w:rPr>
                <w:lang w:val="en-GB"/>
              </w:rPr>
              <w:t>)</w:t>
            </w:r>
          </w:p>
        </w:tc>
      </w:tr>
      <w:tr w:rsidR="00946C33" w14:paraId="1599BA25" w14:textId="77777777" w:rsidTr="00BC21AF">
        <w:trPr>
          <w:jc w:val="center"/>
        </w:trPr>
        <w:tc>
          <w:tcPr>
            <w:tcW w:w="1271" w:type="dxa"/>
            <w:vMerge/>
            <w:vAlign w:val="center"/>
          </w:tcPr>
          <w:p w14:paraId="1F221CE1" w14:textId="77777777" w:rsidR="00946C33" w:rsidRPr="00D96144" w:rsidRDefault="00946C33" w:rsidP="006E65F7">
            <w:pPr>
              <w:spacing w:after="0"/>
              <w:jc w:val="center"/>
              <w:rPr>
                <w:b/>
              </w:rPr>
            </w:pPr>
          </w:p>
        </w:tc>
        <w:tc>
          <w:tcPr>
            <w:tcW w:w="842" w:type="dxa"/>
            <w:vAlign w:val="center"/>
          </w:tcPr>
          <w:p w14:paraId="7ABAB7BB" w14:textId="77777777" w:rsidR="00946C33" w:rsidRDefault="00946C33" w:rsidP="006E65F7">
            <w:pPr>
              <w:spacing w:after="0"/>
              <w:jc w:val="center"/>
            </w:pPr>
            <w:r>
              <w:t>Adv.</w:t>
            </w:r>
          </w:p>
        </w:tc>
        <w:tc>
          <w:tcPr>
            <w:tcW w:w="1284" w:type="dxa"/>
            <w:vAlign w:val="center"/>
          </w:tcPr>
          <w:p w14:paraId="68277286" w14:textId="77777777" w:rsidR="00946C33" w:rsidRDefault="00946C33" w:rsidP="006E65F7">
            <w:pPr>
              <w:spacing w:after="0"/>
            </w:pPr>
            <w:r>
              <w:t>Periodic</w:t>
            </w:r>
            <w:r>
              <w:br/>
              <w:t>(Group 3)</w:t>
            </w:r>
          </w:p>
        </w:tc>
        <w:tc>
          <w:tcPr>
            <w:tcW w:w="567" w:type="dxa"/>
            <w:vAlign w:val="center"/>
          </w:tcPr>
          <w:p w14:paraId="4C61669B" w14:textId="77777777" w:rsidR="00946C33" w:rsidRDefault="00946C33" w:rsidP="006E65F7">
            <w:pPr>
              <w:spacing w:after="0"/>
              <w:jc w:val="center"/>
            </w:pPr>
            <w:r>
              <w:t>0.1</w:t>
            </w:r>
          </w:p>
        </w:tc>
        <w:tc>
          <w:tcPr>
            <w:tcW w:w="709" w:type="dxa"/>
            <w:vAlign w:val="center"/>
          </w:tcPr>
          <w:p w14:paraId="4FAA1FAD" w14:textId="77777777" w:rsidR="00946C33" w:rsidRDefault="00946C33" w:rsidP="006E65F7">
            <w:pPr>
              <w:spacing w:after="0"/>
              <w:jc w:val="center"/>
            </w:pPr>
            <w:r>
              <w:t>10</w:t>
            </w:r>
          </w:p>
        </w:tc>
        <w:tc>
          <w:tcPr>
            <w:tcW w:w="567" w:type="dxa"/>
            <w:vAlign w:val="center"/>
          </w:tcPr>
          <w:p w14:paraId="4C8E01BE" w14:textId="77777777" w:rsidR="00946C33" w:rsidRDefault="00946C33" w:rsidP="006E65F7">
            <w:pPr>
              <w:spacing w:after="0"/>
              <w:jc w:val="center"/>
            </w:pPr>
            <w:r>
              <w:t>-</w:t>
            </w:r>
          </w:p>
        </w:tc>
        <w:tc>
          <w:tcPr>
            <w:tcW w:w="992" w:type="dxa"/>
            <w:vAlign w:val="center"/>
          </w:tcPr>
          <w:p w14:paraId="7EE5C450" w14:textId="77777777" w:rsidR="00946C33" w:rsidRDefault="00946C33" w:rsidP="006E65F7">
            <w:pPr>
              <w:spacing w:after="0"/>
              <w:jc w:val="center"/>
            </w:pPr>
            <w:r>
              <w:t xml:space="preserve">12.5 </w:t>
            </w:r>
          </w:p>
        </w:tc>
        <w:tc>
          <w:tcPr>
            <w:tcW w:w="942" w:type="dxa"/>
            <w:vAlign w:val="center"/>
          </w:tcPr>
          <w:p w14:paraId="4FA93FA7" w14:textId="5467511E" w:rsidR="00946C33" w:rsidRDefault="004619FD" w:rsidP="006E65F7">
            <w:pPr>
              <w:spacing w:after="0"/>
              <w:jc w:val="center"/>
            </w:pPr>
            <w:r>
              <w:t>0.25</w:t>
            </w:r>
            <w:r w:rsidRPr="009B5A71">
              <w:rPr>
                <w:b/>
                <w:lang w:val="en-GB"/>
              </w:rPr>
              <w:t xml:space="preserve"> </w:t>
            </w:r>
            <w:r w:rsidRPr="003537D6">
              <w:rPr>
                <w:lang w:val="en-GB"/>
              </w:rPr>
              <w:t>µ</w:t>
            </w:r>
            <w:r w:rsidRPr="003537D6">
              <w:rPr>
                <w:vertAlign w:val="subscript"/>
                <w:lang w:val="en-GB"/>
              </w:rPr>
              <w:t>s</w:t>
            </w:r>
          </w:p>
        </w:tc>
        <w:tc>
          <w:tcPr>
            <w:tcW w:w="1276" w:type="dxa"/>
            <w:vAlign w:val="center"/>
          </w:tcPr>
          <w:p w14:paraId="2AFBB69F" w14:textId="77777777" w:rsidR="00946C33" w:rsidRDefault="00946C33" w:rsidP="006E65F7">
            <w:pPr>
              <w:spacing w:after="0"/>
              <w:jc w:val="center"/>
            </w:pPr>
            <w:r>
              <w:t>±2</w:t>
            </w:r>
            <w:r w:rsidRPr="009B5A71">
              <w:rPr>
                <w:lang w:val="en-GB"/>
              </w:rPr>
              <w:t>σ</w:t>
            </w:r>
            <w:r w:rsidRPr="009B5A71">
              <w:rPr>
                <w:vertAlign w:val="subscript"/>
                <w:lang w:val="en-GB"/>
              </w:rPr>
              <w:t>s</w:t>
            </w:r>
            <w:r w:rsidRPr="009B5A71">
              <w:rPr>
                <w:vertAlign w:val="superscript"/>
                <w:lang w:val="en-GB"/>
              </w:rPr>
              <w:t>2</w:t>
            </w:r>
            <w:r>
              <w:rPr>
                <w:lang w:val="en-GB"/>
              </w:rPr>
              <w:t xml:space="preserve"> (around </w:t>
            </w:r>
            <w:r w:rsidRPr="009B5A71">
              <w:rPr>
                <w:lang w:val="en-GB"/>
              </w:rPr>
              <w:t>µ</w:t>
            </w:r>
            <w:r w:rsidRPr="009B5A71">
              <w:rPr>
                <w:vertAlign w:val="subscript"/>
                <w:lang w:val="en-GB"/>
              </w:rPr>
              <w:t>s</w:t>
            </w:r>
            <w:r>
              <w:rPr>
                <w:lang w:val="en-GB"/>
              </w:rPr>
              <w:t>)</w:t>
            </w:r>
          </w:p>
        </w:tc>
      </w:tr>
      <w:tr w:rsidR="004619FD" w14:paraId="117B7E63" w14:textId="77777777" w:rsidTr="00BC21AF">
        <w:trPr>
          <w:jc w:val="center"/>
        </w:trPr>
        <w:tc>
          <w:tcPr>
            <w:tcW w:w="1271" w:type="dxa"/>
            <w:vMerge w:val="restart"/>
            <w:vAlign w:val="center"/>
          </w:tcPr>
          <w:p w14:paraId="4586E2C0" w14:textId="77777777" w:rsidR="004619FD" w:rsidRPr="00D96144" w:rsidRDefault="004619FD" w:rsidP="004619FD">
            <w:pPr>
              <w:spacing w:after="0"/>
              <w:jc w:val="center"/>
              <w:rPr>
                <w:b/>
              </w:rPr>
            </w:pPr>
            <w:r w:rsidRPr="00D96144">
              <w:rPr>
                <w:b/>
              </w:rPr>
              <w:t>Advanced driving</w:t>
            </w:r>
          </w:p>
        </w:tc>
        <w:tc>
          <w:tcPr>
            <w:tcW w:w="842" w:type="dxa"/>
            <w:vAlign w:val="center"/>
          </w:tcPr>
          <w:p w14:paraId="62B5BA43" w14:textId="77777777" w:rsidR="004619FD" w:rsidRDefault="004619FD" w:rsidP="004619FD">
            <w:pPr>
              <w:spacing w:after="0"/>
              <w:jc w:val="center"/>
            </w:pPr>
            <w:r>
              <w:t>Basic</w:t>
            </w:r>
          </w:p>
        </w:tc>
        <w:tc>
          <w:tcPr>
            <w:tcW w:w="1284" w:type="dxa"/>
            <w:vAlign w:val="center"/>
          </w:tcPr>
          <w:p w14:paraId="70B7865C" w14:textId="77777777" w:rsidR="004619FD" w:rsidRDefault="004619FD" w:rsidP="004619FD">
            <w:pPr>
              <w:spacing w:after="0"/>
            </w:pPr>
            <w:r>
              <w:t>Aperiodic</w:t>
            </w:r>
            <w:r>
              <w:br/>
              <w:t>(Group 2)</w:t>
            </w:r>
          </w:p>
        </w:tc>
        <w:tc>
          <w:tcPr>
            <w:tcW w:w="567" w:type="dxa"/>
            <w:vAlign w:val="center"/>
          </w:tcPr>
          <w:p w14:paraId="4BAA7873" w14:textId="77777777" w:rsidR="004619FD" w:rsidRDefault="004619FD" w:rsidP="004619FD">
            <w:pPr>
              <w:spacing w:after="0"/>
              <w:jc w:val="center"/>
            </w:pPr>
            <w:r>
              <w:t>-</w:t>
            </w:r>
          </w:p>
        </w:tc>
        <w:tc>
          <w:tcPr>
            <w:tcW w:w="709" w:type="dxa"/>
            <w:vAlign w:val="center"/>
          </w:tcPr>
          <w:p w14:paraId="65DBA586" w14:textId="77777777" w:rsidR="004619FD" w:rsidRDefault="004619FD" w:rsidP="004619FD">
            <w:pPr>
              <w:spacing w:after="0"/>
              <w:jc w:val="center"/>
            </w:pPr>
            <w:r>
              <w:t>0</w:t>
            </w:r>
          </w:p>
        </w:tc>
        <w:tc>
          <w:tcPr>
            <w:tcW w:w="567" w:type="dxa"/>
            <w:vAlign w:val="center"/>
          </w:tcPr>
          <w:p w14:paraId="3669E60A" w14:textId="77777777" w:rsidR="004619FD" w:rsidRDefault="004619FD" w:rsidP="004619FD">
            <w:pPr>
              <w:spacing w:after="0"/>
              <w:jc w:val="center"/>
            </w:pPr>
            <w:r>
              <w:t>50</w:t>
            </w:r>
          </w:p>
        </w:tc>
        <w:tc>
          <w:tcPr>
            <w:tcW w:w="992" w:type="dxa"/>
            <w:vAlign w:val="center"/>
          </w:tcPr>
          <w:p w14:paraId="17AAD7BD" w14:textId="77777777" w:rsidR="004619FD" w:rsidRDefault="004619FD" w:rsidP="004619FD">
            <w:pPr>
              <w:spacing w:after="0"/>
              <w:jc w:val="center"/>
            </w:pPr>
            <w:r>
              <w:t xml:space="preserve">2.5 </w:t>
            </w:r>
          </w:p>
        </w:tc>
        <w:tc>
          <w:tcPr>
            <w:tcW w:w="942" w:type="dxa"/>
            <w:vAlign w:val="center"/>
          </w:tcPr>
          <w:p w14:paraId="102339CA" w14:textId="2FC62D6C" w:rsidR="004619FD" w:rsidRDefault="004619FD" w:rsidP="004619FD">
            <w:pPr>
              <w:spacing w:after="0"/>
              <w:jc w:val="center"/>
            </w:pPr>
            <w:r>
              <w:t>0.1</w:t>
            </w:r>
            <w:r w:rsidRPr="009B5A71">
              <w:rPr>
                <w:b/>
                <w:lang w:val="en-GB"/>
              </w:rPr>
              <w:t xml:space="preserve"> </w:t>
            </w:r>
            <w:r w:rsidRPr="003537D6">
              <w:rPr>
                <w:lang w:val="en-GB"/>
              </w:rPr>
              <w:t>µ</w:t>
            </w:r>
            <w:r w:rsidRPr="003537D6">
              <w:rPr>
                <w:vertAlign w:val="subscript"/>
                <w:lang w:val="en-GB"/>
              </w:rPr>
              <w:t>s</w:t>
            </w:r>
          </w:p>
        </w:tc>
        <w:tc>
          <w:tcPr>
            <w:tcW w:w="1276" w:type="dxa"/>
            <w:vAlign w:val="center"/>
          </w:tcPr>
          <w:p w14:paraId="326CC2D7" w14:textId="77777777" w:rsidR="004619FD" w:rsidRDefault="004619FD" w:rsidP="004619FD">
            <w:pPr>
              <w:spacing w:after="0"/>
              <w:jc w:val="center"/>
            </w:pPr>
            <w:r>
              <w:t>[0,+∞)</w:t>
            </w:r>
          </w:p>
        </w:tc>
      </w:tr>
      <w:tr w:rsidR="004619FD" w14:paraId="279D394A" w14:textId="77777777" w:rsidTr="00BC21AF">
        <w:trPr>
          <w:jc w:val="center"/>
        </w:trPr>
        <w:tc>
          <w:tcPr>
            <w:tcW w:w="1271" w:type="dxa"/>
            <w:vMerge/>
            <w:vAlign w:val="center"/>
          </w:tcPr>
          <w:p w14:paraId="49AC4BFE" w14:textId="77777777" w:rsidR="004619FD" w:rsidRPr="00D96144" w:rsidRDefault="004619FD" w:rsidP="004619FD">
            <w:pPr>
              <w:spacing w:after="0"/>
              <w:jc w:val="center"/>
              <w:rPr>
                <w:b/>
              </w:rPr>
            </w:pPr>
          </w:p>
        </w:tc>
        <w:tc>
          <w:tcPr>
            <w:tcW w:w="842" w:type="dxa"/>
            <w:vAlign w:val="center"/>
          </w:tcPr>
          <w:p w14:paraId="71EC39AB" w14:textId="77777777" w:rsidR="004619FD" w:rsidRDefault="004619FD" w:rsidP="004619FD">
            <w:pPr>
              <w:spacing w:after="0"/>
              <w:jc w:val="center"/>
            </w:pPr>
            <w:r>
              <w:t>Adv.</w:t>
            </w:r>
          </w:p>
        </w:tc>
        <w:tc>
          <w:tcPr>
            <w:tcW w:w="1284" w:type="dxa"/>
            <w:vAlign w:val="center"/>
          </w:tcPr>
          <w:p w14:paraId="0E6D52A1" w14:textId="77777777" w:rsidR="004619FD" w:rsidRDefault="004619FD" w:rsidP="004619FD">
            <w:pPr>
              <w:spacing w:after="0"/>
            </w:pPr>
            <w:r>
              <w:t>Aperiodic</w:t>
            </w:r>
            <w:r>
              <w:br/>
              <w:t>(Group 3)</w:t>
            </w:r>
          </w:p>
        </w:tc>
        <w:tc>
          <w:tcPr>
            <w:tcW w:w="567" w:type="dxa"/>
            <w:vAlign w:val="center"/>
          </w:tcPr>
          <w:p w14:paraId="1307A78F" w14:textId="77777777" w:rsidR="004619FD" w:rsidRDefault="004619FD" w:rsidP="004619FD">
            <w:pPr>
              <w:spacing w:after="0"/>
              <w:jc w:val="center"/>
            </w:pPr>
            <w:r>
              <w:t>-</w:t>
            </w:r>
          </w:p>
        </w:tc>
        <w:tc>
          <w:tcPr>
            <w:tcW w:w="709" w:type="dxa"/>
            <w:vAlign w:val="center"/>
          </w:tcPr>
          <w:p w14:paraId="27B3CDDA" w14:textId="77777777" w:rsidR="004619FD" w:rsidRDefault="004619FD" w:rsidP="004619FD">
            <w:pPr>
              <w:spacing w:after="0"/>
              <w:jc w:val="center"/>
            </w:pPr>
            <w:r>
              <w:t>0</w:t>
            </w:r>
          </w:p>
        </w:tc>
        <w:tc>
          <w:tcPr>
            <w:tcW w:w="567" w:type="dxa"/>
            <w:vAlign w:val="center"/>
          </w:tcPr>
          <w:p w14:paraId="37ECE0D0" w14:textId="77777777" w:rsidR="004619FD" w:rsidRDefault="004619FD" w:rsidP="004619FD">
            <w:pPr>
              <w:spacing w:after="0"/>
              <w:jc w:val="center"/>
            </w:pPr>
            <w:r>
              <w:t>100</w:t>
            </w:r>
          </w:p>
        </w:tc>
        <w:tc>
          <w:tcPr>
            <w:tcW w:w="992" w:type="dxa"/>
            <w:vAlign w:val="center"/>
          </w:tcPr>
          <w:p w14:paraId="15796362" w14:textId="77777777" w:rsidR="004619FD" w:rsidRDefault="004619FD" w:rsidP="004619FD">
            <w:pPr>
              <w:spacing w:after="0"/>
              <w:jc w:val="center"/>
            </w:pPr>
            <w:r>
              <w:t>12.5</w:t>
            </w:r>
          </w:p>
        </w:tc>
        <w:tc>
          <w:tcPr>
            <w:tcW w:w="942" w:type="dxa"/>
            <w:vAlign w:val="center"/>
          </w:tcPr>
          <w:p w14:paraId="6CE65594" w14:textId="60C94680" w:rsidR="004619FD" w:rsidRDefault="004619FD" w:rsidP="004619FD">
            <w:pPr>
              <w:spacing w:after="0"/>
              <w:jc w:val="center"/>
            </w:pPr>
            <w:r>
              <w:t>0.25</w:t>
            </w:r>
            <w:r w:rsidRPr="009B5A71">
              <w:rPr>
                <w:b/>
                <w:lang w:val="en-GB"/>
              </w:rPr>
              <w:t xml:space="preserve"> </w:t>
            </w:r>
            <w:r w:rsidRPr="003537D6">
              <w:rPr>
                <w:lang w:val="en-GB"/>
              </w:rPr>
              <w:t>µ</w:t>
            </w:r>
            <w:r w:rsidRPr="003537D6">
              <w:rPr>
                <w:vertAlign w:val="subscript"/>
                <w:lang w:val="en-GB"/>
              </w:rPr>
              <w:t>s</w:t>
            </w:r>
          </w:p>
        </w:tc>
        <w:tc>
          <w:tcPr>
            <w:tcW w:w="1276" w:type="dxa"/>
            <w:vAlign w:val="center"/>
          </w:tcPr>
          <w:p w14:paraId="5B6E0AB2" w14:textId="77777777" w:rsidR="004619FD" w:rsidRDefault="004619FD" w:rsidP="004619FD">
            <w:pPr>
              <w:spacing w:after="0"/>
              <w:jc w:val="center"/>
            </w:pPr>
            <w:r>
              <w:t>[0,+∞)</w:t>
            </w:r>
          </w:p>
        </w:tc>
      </w:tr>
      <w:tr w:rsidR="004619FD" w14:paraId="5A113C45" w14:textId="77777777" w:rsidTr="00BC21AF">
        <w:trPr>
          <w:jc w:val="center"/>
        </w:trPr>
        <w:tc>
          <w:tcPr>
            <w:tcW w:w="1271" w:type="dxa"/>
            <w:vMerge w:val="restart"/>
            <w:vAlign w:val="center"/>
          </w:tcPr>
          <w:p w14:paraId="55AB9191" w14:textId="77777777" w:rsidR="004619FD" w:rsidRPr="00D96144" w:rsidRDefault="004619FD" w:rsidP="004619FD">
            <w:pPr>
              <w:spacing w:after="0"/>
              <w:jc w:val="center"/>
              <w:rPr>
                <w:b/>
              </w:rPr>
            </w:pPr>
            <w:r w:rsidRPr="00D96144">
              <w:rPr>
                <w:b/>
              </w:rPr>
              <w:t>Extended sensors</w:t>
            </w:r>
          </w:p>
        </w:tc>
        <w:tc>
          <w:tcPr>
            <w:tcW w:w="842" w:type="dxa"/>
            <w:vAlign w:val="center"/>
          </w:tcPr>
          <w:p w14:paraId="31FC3EAB" w14:textId="77777777" w:rsidR="004619FD" w:rsidRDefault="004619FD" w:rsidP="004619FD">
            <w:pPr>
              <w:spacing w:after="0"/>
              <w:jc w:val="center"/>
            </w:pPr>
            <w:r>
              <w:t>Basic</w:t>
            </w:r>
          </w:p>
        </w:tc>
        <w:tc>
          <w:tcPr>
            <w:tcW w:w="1284" w:type="dxa"/>
            <w:vAlign w:val="center"/>
          </w:tcPr>
          <w:p w14:paraId="34FCFB8A" w14:textId="77777777" w:rsidR="004619FD" w:rsidRDefault="004619FD" w:rsidP="004619FD">
            <w:pPr>
              <w:spacing w:after="0"/>
            </w:pPr>
            <w:r>
              <w:t>Aperiodic</w:t>
            </w:r>
            <w:r>
              <w:br/>
              <w:t>(Group 2)</w:t>
            </w:r>
          </w:p>
        </w:tc>
        <w:tc>
          <w:tcPr>
            <w:tcW w:w="567" w:type="dxa"/>
            <w:vAlign w:val="center"/>
          </w:tcPr>
          <w:p w14:paraId="684AB9AB" w14:textId="77777777" w:rsidR="004619FD" w:rsidRDefault="004619FD" w:rsidP="004619FD">
            <w:pPr>
              <w:spacing w:after="0"/>
              <w:jc w:val="center"/>
            </w:pPr>
            <w:r>
              <w:t>-</w:t>
            </w:r>
          </w:p>
        </w:tc>
        <w:tc>
          <w:tcPr>
            <w:tcW w:w="709" w:type="dxa"/>
            <w:vAlign w:val="center"/>
          </w:tcPr>
          <w:p w14:paraId="15C1BB7A" w14:textId="77777777" w:rsidR="004619FD" w:rsidRDefault="004619FD" w:rsidP="004619FD">
            <w:pPr>
              <w:spacing w:after="0"/>
              <w:jc w:val="center"/>
            </w:pPr>
            <w:r>
              <w:t>10</w:t>
            </w:r>
          </w:p>
        </w:tc>
        <w:tc>
          <w:tcPr>
            <w:tcW w:w="567" w:type="dxa"/>
            <w:vAlign w:val="center"/>
          </w:tcPr>
          <w:p w14:paraId="4441EF71" w14:textId="77777777" w:rsidR="004619FD" w:rsidRDefault="004619FD" w:rsidP="004619FD">
            <w:pPr>
              <w:spacing w:after="0"/>
              <w:jc w:val="center"/>
            </w:pPr>
            <w:r>
              <w:t>100</w:t>
            </w:r>
          </w:p>
        </w:tc>
        <w:tc>
          <w:tcPr>
            <w:tcW w:w="992" w:type="dxa"/>
            <w:vAlign w:val="center"/>
          </w:tcPr>
          <w:p w14:paraId="308B9DC4" w14:textId="77777777" w:rsidR="004619FD" w:rsidRDefault="004619FD" w:rsidP="004619FD">
            <w:pPr>
              <w:spacing w:after="0"/>
              <w:jc w:val="center"/>
            </w:pPr>
            <w:r>
              <w:t>2.5</w:t>
            </w:r>
          </w:p>
        </w:tc>
        <w:tc>
          <w:tcPr>
            <w:tcW w:w="942" w:type="dxa"/>
            <w:vAlign w:val="center"/>
          </w:tcPr>
          <w:p w14:paraId="77302844" w14:textId="44BB8706" w:rsidR="004619FD" w:rsidRDefault="004619FD" w:rsidP="004619FD">
            <w:pPr>
              <w:spacing w:after="0"/>
              <w:jc w:val="center"/>
            </w:pPr>
            <w:r>
              <w:t>0.1</w:t>
            </w:r>
            <w:r w:rsidRPr="009B5A71">
              <w:rPr>
                <w:b/>
                <w:lang w:val="en-GB"/>
              </w:rPr>
              <w:t xml:space="preserve"> </w:t>
            </w:r>
            <w:r w:rsidRPr="003537D6">
              <w:rPr>
                <w:lang w:val="en-GB"/>
              </w:rPr>
              <w:t>µ</w:t>
            </w:r>
            <w:r w:rsidRPr="003537D6">
              <w:rPr>
                <w:vertAlign w:val="subscript"/>
                <w:lang w:val="en-GB"/>
              </w:rPr>
              <w:t>s</w:t>
            </w:r>
          </w:p>
        </w:tc>
        <w:tc>
          <w:tcPr>
            <w:tcW w:w="1276" w:type="dxa"/>
            <w:vAlign w:val="center"/>
          </w:tcPr>
          <w:p w14:paraId="0D859E29" w14:textId="77777777" w:rsidR="004619FD" w:rsidRPr="00552DD7" w:rsidRDefault="004619FD" w:rsidP="004619FD">
            <w:pPr>
              <w:spacing w:after="0"/>
              <w:jc w:val="center"/>
            </w:pPr>
            <w:r>
              <w:t>±2</w:t>
            </w:r>
            <w:r w:rsidRPr="009B5A71">
              <w:rPr>
                <w:lang w:val="en-GB"/>
              </w:rPr>
              <w:t>σ</w:t>
            </w:r>
            <w:r w:rsidRPr="009B5A71">
              <w:rPr>
                <w:vertAlign w:val="subscript"/>
                <w:lang w:val="en-GB"/>
              </w:rPr>
              <w:t>s</w:t>
            </w:r>
            <w:r w:rsidRPr="009B5A71">
              <w:rPr>
                <w:vertAlign w:val="superscript"/>
                <w:lang w:val="en-GB"/>
              </w:rPr>
              <w:t>2</w:t>
            </w:r>
            <w:r>
              <w:rPr>
                <w:lang w:val="en-GB"/>
              </w:rPr>
              <w:t xml:space="preserve"> (around </w:t>
            </w:r>
            <w:r w:rsidRPr="009B5A71">
              <w:rPr>
                <w:lang w:val="en-GB"/>
              </w:rPr>
              <w:t>µ</w:t>
            </w:r>
            <w:r w:rsidRPr="009B5A71">
              <w:rPr>
                <w:vertAlign w:val="subscript"/>
                <w:lang w:val="en-GB"/>
              </w:rPr>
              <w:t>s</w:t>
            </w:r>
            <w:r>
              <w:rPr>
                <w:lang w:val="en-GB"/>
              </w:rPr>
              <w:t>)</w:t>
            </w:r>
          </w:p>
        </w:tc>
      </w:tr>
      <w:tr w:rsidR="004619FD" w14:paraId="72EE3EC7" w14:textId="77777777" w:rsidTr="00BC21AF">
        <w:trPr>
          <w:jc w:val="center"/>
        </w:trPr>
        <w:tc>
          <w:tcPr>
            <w:tcW w:w="1271" w:type="dxa"/>
            <w:vMerge/>
            <w:vAlign w:val="center"/>
          </w:tcPr>
          <w:p w14:paraId="624217CE" w14:textId="77777777" w:rsidR="004619FD" w:rsidRPr="00D96144" w:rsidRDefault="004619FD" w:rsidP="004619FD">
            <w:pPr>
              <w:spacing w:after="0"/>
              <w:jc w:val="center"/>
              <w:rPr>
                <w:b/>
              </w:rPr>
            </w:pPr>
          </w:p>
        </w:tc>
        <w:tc>
          <w:tcPr>
            <w:tcW w:w="842" w:type="dxa"/>
            <w:vAlign w:val="center"/>
          </w:tcPr>
          <w:p w14:paraId="1C981387" w14:textId="77777777" w:rsidR="004619FD" w:rsidRDefault="004619FD" w:rsidP="004619FD">
            <w:pPr>
              <w:spacing w:after="0"/>
              <w:jc w:val="center"/>
            </w:pPr>
            <w:r>
              <w:t>Adv.</w:t>
            </w:r>
          </w:p>
        </w:tc>
        <w:tc>
          <w:tcPr>
            <w:tcW w:w="1284" w:type="dxa"/>
            <w:vAlign w:val="center"/>
          </w:tcPr>
          <w:p w14:paraId="1131E5C8" w14:textId="77777777" w:rsidR="004619FD" w:rsidRDefault="004619FD" w:rsidP="004619FD">
            <w:pPr>
              <w:spacing w:after="0"/>
            </w:pPr>
            <w:r>
              <w:t>Aperiodic</w:t>
            </w:r>
            <w:r>
              <w:br/>
              <w:t>(Group 3)</w:t>
            </w:r>
          </w:p>
        </w:tc>
        <w:tc>
          <w:tcPr>
            <w:tcW w:w="567" w:type="dxa"/>
            <w:vAlign w:val="center"/>
          </w:tcPr>
          <w:p w14:paraId="4248E4ED" w14:textId="77777777" w:rsidR="004619FD" w:rsidRDefault="004619FD" w:rsidP="004619FD">
            <w:pPr>
              <w:spacing w:after="0"/>
              <w:jc w:val="center"/>
            </w:pPr>
            <w:r>
              <w:t>-</w:t>
            </w:r>
          </w:p>
        </w:tc>
        <w:tc>
          <w:tcPr>
            <w:tcW w:w="709" w:type="dxa"/>
            <w:vAlign w:val="center"/>
          </w:tcPr>
          <w:p w14:paraId="01832594" w14:textId="77777777" w:rsidR="004619FD" w:rsidRDefault="004619FD" w:rsidP="004619FD">
            <w:pPr>
              <w:spacing w:after="0"/>
              <w:jc w:val="center"/>
            </w:pPr>
            <w:r>
              <w:t>5</w:t>
            </w:r>
          </w:p>
        </w:tc>
        <w:tc>
          <w:tcPr>
            <w:tcW w:w="567" w:type="dxa"/>
            <w:vAlign w:val="center"/>
          </w:tcPr>
          <w:p w14:paraId="1F454B33" w14:textId="77777777" w:rsidR="004619FD" w:rsidRDefault="004619FD" w:rsidP="004619FD">
            <w:pPr>
              <w:spacing w:after="0"/>
              <w:jc w:val="center"/>
            </w:pPr>
            <w:r>
              <w:t>200</w:t>
            </w:r>
          </w:p>
        </w:tc>
        <w:tc>
          <w:tcPr>
            <w:tcW w:w="992" w:type="dxa"/>
            <w:vAlign w:val="center"/>
          </w:tcPr>
          <w:p w14:paraId="4062B25A" w14:textId="77777777" w:rsidR="004619FD" w:rsidRDefault="004619FD" w:rsidP="004619FD">
            <w:pPr>
              <w:spacing w:after="0"/>
              <w:jc w:val="center"/>
            </w:pPr>
            <w:r>
              <w:t>12.5</w:t>
            </w:r>
          </w:p>
        </w:tc>
        <w:tc>
          <w:tcPr>
            <w:tcW w:w="942" w:type="dxa"/>
            <w:vAlign w:val="center"/>
          </w:tcPr>
          <w:p w14:paraId="25610F56" w14:textId="6937D342" w:rsidR="004619FD" w:rsidRDefault="004619FD" w:rsidP="004619FD">
            <w:pPr>
              <w:spacing w:after="0"/>
              <w:jc w:val="center"/>
            </w:pPr>
            <w:r>
              <w:t>0.25</w:t>
            </w:r>
            <w:r w:rsidRPr="009B5A71">
              <w:rPr>
                <w:b/>
                <w:lang w:val="en-GB"/>
              </w:rPr>
              <w:t xml:space="preserve"> </w:t>
            </w:r>
            <w:r w:rsidRPr="003537D6">
              <w:rPr>
                <w:lang w:val="en-GB"/>
              </w:rPr>
              <w:t>µ</w:t>
            </w:r>
            <w:r w:rsidRPr="003537D6">
              <w:rPr>
                <w:vertAlign w:val="subscript"/>
                <w:lang w:val="en-GB"/>
              </w:rPr>
              <w:t>s</w:t>
            </w:r>
          </w:p>
        </w:tc>
        <w:tc>
          <w:tcPr>
            <w:tcW w:w="1276" w:type="dxa"/>
            <w:vAlign w:val="center"/>
          </w:tcPr>
          <w:p w14:paraId="17960FF1" w14:textId="77777777" w:rsidR="004619FD" w:rsidRDefault="004619FD" w:rsidP="004619FD">
            <w:pPr>
              <w:spacing w:after="0"/>
              <w:jc w:val="center"/>
            </w:pPr>
            <w:r>
              <w:t>±2</w:t>
            </w:r>
            <w:r w:rsidRPr="009B5A71">
              <w:rPr>
                <w:lang w:val="en-GB"/>
              </w:rPr>
              <w:t>σ</w:t>
            </w:r>
            <w:r w:rsidRPr="009B5A71">
              <w:rPr>
                <w:vertAlign w:val="subscript"/>
                <w:lang w:val="en-GB"/>
              </w:rPr>
              <w:t>s</w:t>
            </w:r>
            <w:r w:rsidRPr="009B5A71">
              <w:rPr>
                <w:vertAlign w:val="superscript"/>
                <w:lang w:val="en-GB"/>
              </w:rPr>
              <w:t>2</w:t>
            </w:r>
            <w:r>
              <w:rPr>
                <w:lang w:val="en-GB"/>
              </w:rPr>
              <w:t xml:space="preserve"> (around </w:t>
            </w:r>
            <w:r w:rsidRPr="009B5A71">
              <w:rPr>
                <w:lang w:val="en-GB"/>
              </w:rPr>
              <w:t>µ</w:t>
            </w:r>
            <w:r w:rsidRPr="009B5A71">
              <w:rPr>
                <w:vertAlign w:val="subscript"/>
                <w:lang w:val="en-GB"/>
              </w:rPr>
              <w:t>s</w:t>
            </w:r>
            <w:r>
              <w:rPr>
                <w:lang w:val="en-GB"/>
              </w:rPr>
              <w:t>)</w:t>
            </w:r>
          </w:p>
        </w:tc>
      </w:tr>
      <w:tr w:rsidR="00946C33" w14:paraId="5B59D07B" w14:textId="77777777" w:rsidTr="00BC21AF">
        <w:trPr>
          <w:jc w:val="center"/>
        </w:trPr>
        <w:tc>
          <w:tcPr>
            <w:tcW w:w="1271" w:type="dxa"/>
            <w:vMerge w:val="restart"/>
            <w:vAlign w:val="center"/>
          </w:tcPr>
          <w:p w14:paraId="38EB5B45" w14:textId="77777777" w:rsidR="00946C33" w:rsidRPr="00D96144" w:rsidRDefault="00946C33" w:rsidP="006E65F7">
            <w:pPr>
              <w:spacing w:after="0"/>
              <w:jc w:val="center"/>
              <w:rPr>
                <w:b/>
              </w:rPr>
            </w:pPr>
            <w:r w:rsidRPr="00D96144">
              <w:rPr>
                <w:b/>
              </w:rPr>
              <w:t>Remote driving</w:t>
            </w:r>
          </w:p>
        </w:tc>
        <w:tc>
          <w:tcPr>
            <w:tcW w:w="842" w:type="dxa"/>
            <w:vMerge w:val="restart"/>
            <w:vAlign w:val="center"/>
          </w:tcPr>
          <w:p w14:paraId="38192D06" w14:textId="77777777" w:rsidR="00946C33" w:rsidRDefault="00946C33" w:rsidP="006E65F7">
            <w:pPr>
              <w:spacing w:after="0"/>
              <w:jc w:val="center"/>
            </w:pPr>
            <w:r>
              <w:t>Video</w:t>
            </w:r>
          </w:p>
        </w:tc>
        <w:tc>
          <w:tcPr>
            <w:tcW w:w="1284" w:type="dxa"/>
            <w:vAlign w:val="center"/>
          </w:tcPr>
          <w:p w14:paraId="38E1198B" w14:textId="77777777" w:rsidR="00946C33" w:rsidRDefault="00946C33" w:rsidP="006E65F7">
            <w:pPr>
              <w:spacing w:after="0"/>
            </w:pPr>
            <w:r>
              <w:t>UL: Periodic</w:t>
            </w:r>
            <w:r>
              <w:br/>
              <w:t>(Group 4)</w:t>
            </w:r>
          </w:p>
        </w:tc>
        <w:tc>
          <w:tcPr>
            <w:tcW w:w="567" w:type="dxa"/>
            <w:vAlign w:val="center"/>
          </w:tcPr>
          <w:p w14:paraId="2E9DC596" w14:textId="77777777" w:rsidR="00946C33" w:rsidRDefault="00946C33" w:rsidP="006E65F7">
            <w:pPr>
              <w:spacing w:after="0"/>
              <w:jc w:val="center"/>
            </w:pPr>
            <w:r>
              <w:t>0</w:t>
            </w:r>
          </w:p>
        </w:tc>
        <w:tc>
          <w:tcPr>
            <w:tcW w:w="709" w:type="dxa"/>
            <w:vAlign w:val="center"/>
          </w:tcPr>
          <w:p w14:paraId="75B1C808" w14:textId="77777777" w:rsidR="00946C33" w:rsidRDefault="00946C33" w:rsidP="006E65F7">
            <w:pPr>
              <w:spacing w:after="0"/>
              <w:jc w:val="center"/>
            </w:pPr>
            <w:r>
              <w:t>10</w:t>
            </w:r>
          </w:p>
        </w:tc>
        <w:tc>
          <w:tcPr>
            <w:tcW w:w="567" w:type="dxa"/>
            <w:vAlign w:val="center"/>
          </w:tcPr>
          <w:p w14:paraId="4053D21E" w14:textId="77777777" w:rsidR="00946C33" w:rsidRDefault="00946C33" w:rsidP="006E65F7">
            <w:pPr>
              <w:spacing w:after="0"/>
              <w:jc w:val="center"/>
            </w:pPr>
            <w:r>
              <w:t>-</w:t>
            </w:r>
          </w:p>
        </w:tc>
        <w:tc>
          <w:tcPr>
            <w:tcW w:w="992" w:type="dxa"/>
            <w:vAlign w:val="center"/>
          </w:tcPr>
          <w:p w14:paraId="6AB0A26F" w14:textId="77777777" w:rsidR="00946C33" w:rsidRDefault="00946C33" w:rsidP="006E65F7">
            <w:pPr>
              <w:spacing w:after="0"/>
              <w:jc w:val="center"/>
            </w:pPr>
            <w:r>
              <w:t>31.25</w:t>
            </w:r>
          </w:p>
        </w:tc>
        <w:tc>
          <w:tcPr>
            <w:tcW w:w="942" w:type="dxa"/>
            <w:vAlign w:val="center"/>
          </w:tcPr>
          <w:p w14:paraId="15547EDA" w14:textId="78C57A29" w:rsidR="00946C33" w:rsidRDefault="004619FD" w:rsidP="006E65F7">
            <w:pPr>
              <w:spacing w:after="0"/>
              <w:jc w:val="center"/>
            </w:pPr>
            <w:r>
              <w:t>0.1</w:t>
            </w:r>
            <w:r w:rsidRPr="009B5A71">
              <w:rPr>
                <w:b/>
                <w:lang w:val="en-GB"/>
              </w:rPr>
              <w:t xml:space="preserve"> </w:t>
            </w:r>
            <w:r w:rsidRPr="003537D6">
              <w:rPr>
                <w:lang w:val="en-GB"/>
              </w:rPr>
              <w:t>µ</w:t>
            </w:r>
            <w:r w:rsidRPr="003537D6">
              <w:rPr>
                <w:vertAlign w:val="subscript"/>
                <w:lang w:val="en-GB"/>
              </w:rPr>
              <w:t>s</w:t>
            </w:r>
          </w:p>
        </w:tc>
        <w:tc>
          <w:tcPr>
            <w:tcW w:w="1276" w:type="dxa"/>
            <w:vAlign w:val="center"/>
          </w:tcPr>
          <w:p w14:paraId="659334B4" w14:textId="77777777" w:rsidR="00946C33" w:rsidRDefault="00946C33" w:rsidP="006E65F7">
            <w:pPr>
              <w:spacing w:after="0"/>
              <w:jc w:val="center"/>
            </w:pPr>
            <w:r>
              <w:t>±2</w:t>
            </w:r>
            <w:r w:rsidRPr="009B5A71">
              <w:rPr>
                <w:lang w:val="en-GB"/>
              </w:rPr>
              <w:t>σ</w:t>
            </w:r>
            <w:r w:rsidRPr="009B5A71">
              <w:rPr>
                <w:vertAlign w:val="subscript"/>
                <w:lang w:val="en-GB"/>
              </w:rPr>
              <w:t>s</w:t>
            </w:r>
            <w:r w:rsidRPr="009B5A71">
              <w:rPr>
                <w:vertAlign w:val="superscript"/>
                <w:lang w:val="en-GB"/>
              </w:rPr>
              <w:t>2</w:t>
            </w:r>
            <w:r>
              <w:rPr>
                <w:lang w:val="en-GB"/>
              </w:rPr>
              <w:t xml:space="preserve"> (around </w:t>
            </w:r>
            <w:r w:rsidRPr="009B5A71">
              <w:rPr>
                <w:lang w:val="en-GB"/>
              </w:rPr>
              <w:t>µ</w:t>
            </w:r>
            <w:r w:rsidRPr="009B5A71">
              <w:rPr>
                <w:vertAlign w:val="subscript"/>
                <w:lang w:val="en-GB"/>
              </w:rPr>
              <w:t>s</w:t>
            </w:r>
            <w:r>
              <w:rPr>
                <w:lang w:val="en-GB"/>
              </w:rPr>
              <w:t>)</w:t>
            </w:r>
          </w:p>
        </w:tc>
      </w:tr>
      <w:tr w:rsidR="00946C33" w14:paraId="0FFC9E2F" w14:textId="77777777" w:rsidTr="00BC21AF">
        <w:trPr>
          <w:jc w:val="center"/>
        </w:trPr>
        <w:tc>
          <w:tcPr>
            <w:tcW w:w="1271" w:type="dxa"/>
            <w:vMerge/>
          </w:tcPr>
          <w:p w14:paraId="1F9FD886" w14:textId="77777777" w:rsidR="00946C33" w:rsidRPr="00D96144" w:rsidRDefault="00946C33" w:rsidP="006E65F7">
            <w:pPr>
              <w:spacing w:after="0"/>
              <w:jc w:val="both"/>
              <w:rPr>
                <w:b/>
              </w:rPr>
            </w:pPr>
          </w:p>
        </w:tc>
        <w:tc>
          <w:tcPr>
            <w:tcW w:w="842" w:type="dxa"/>
            <w:vMerge/>
          </w:tcPr>
          <w:p w14:paraId="52425E5A" w14:textId="77777777" w:rsidR="00946C33" w:rsidRDefault="00946C33" w:rsidP="006E65F7">
            <w:pPr>
              <w:spacing w:after="0"/>
              <w:jc w:val="both"/>
            </w:pPr>
          </w:p>
        </w:tc>
        <w:tc>
          <w:tcPr>
            <w:tcW w:w="1284" w:type="dxa"/>
            <w:vAlign w:val="center"/>
          </w:tcPr>
          <w:p w14:paraId="572A7C15" w14:textId="77777777" w:rsidR="00946C33" w:rsidRDefault="00946C33" w:rsidP="006E65F7">
            <w:pPr>
              <w:spacing w:after="0"/>
            </w:pPr>
            <w:r>
              <w:t>DL: Periodic</w:t>
            </w:r>
            <w:r>
              <w:br/>
              <w:t>(Group 2)</w:t>
            </w:r>
          </w:p>
        </w:tc>
        <w:tc>
          <w:tcPr>
            <w:tcW w:w="567" w:type="dxa"/>
            <w:vAlign w:val="center"/>
          </w:tcPr>
          <w:p w14:paraId="13E72638" w14:textId="77777777" w:rsidR="00946C33" w:rsidRDefault="00946C33" w:rsidP="006E65F7">
            <w:pPr>
              <w:spacing w:after="0"/>
              <w:jc w:val="center"/>
            </w:pPr>
            <w:r>
              <w:t>0</w:t>
            </w:r>
          </w:p>
        </w:tc>
        <w:tc>
          <w:tcPr>
            <w:tcW w:w="709" w:type="dxa"/>
            <w:vAlign w:val="center"/>
          </w:tcPr>
          <w:p w14:paraId="25B1FE19" w14:textId="77777777" w:rsidR="00946C33" w:rsidRDefault="00946C33" w:rsidP="006E65F7">
            <w:pPr>
              <w:spacing w:after="0"/>
              <w:jc w:val="center"/>
            </w:pPr>
            <w:r>
              <w:t>10</w:t>
            </w:r>
          </w:p>
        </w:tc>
        <w:tc>
          <w:tcPr>
            <w:tcW w:w="567" w:type="dxa"/>
            <w:vAlign w:val="center"/>
          </w:tcPr>
          <w:p w14:paraId="386DD10F" w14:textId="77777777" w:rsidR="00946C33" w:rsidRDefault="00946C33" w:rsidP="006E65F7">
            <w:pPr>
              <w:spacing w:after="0"/>
              <w:jc w:val="center"/>
            </w:pPr>
            <w:r>
              <w:t>-</w:t>
            </w:r>
          </w:p>
        </w:tc>
        <w:tc>
          <w:tcPr>
            <w:tcW w:w="992" w:type="dxa"/>
            <w:vAlign w:val="center"/>
          </w:tcPr>
          <w:p w14:paraId="67FA0D54" w14:textId="77777777" w:rsidR="00946C33" w:rsidRDefault="00946C33" w:rsidP="006E65F7">
            <w:pPr>
              <w:spacing w:after="0"/>
              <w:jc w:val="center"/>
            </w:pPr>
            <w:r>
              <w:t>2.5</w:t>
            </w:r>
          </w:p>
        </w:tc>
        <w:tc>
          <w:tcPr>
            <w:tcW w:w="942" w:type="dxa"/>
            <w:vAlign w:val="center"/>
          </w:tcPr>
          <w:p w14:paraId="7EDE4A65" w14:textId="4AEC7EAA" w:rsidR="00946C33" w:rsidRDefault="004619FD" w:rsidP="006E65F7">
            <w:pPr>
              <w:spacing w:after="0"/>
              <w:jc w:val="center"/>
            </w:pPr>
            <w:r>
              <w:t>0.1</w:t>
            </w:r>
            <w:r w:rsidRPr="009B5A71">
              <w:rPr>
                <w:b/>
                <w:lang w:val="en-GB"/>
              </w:rPr>
              <w:t xml:space="preserve"> </w:t>
            </w:r>
            <w:r w:rsidRPr="003537D6">
              <w:rPr>
                <w:lang w:val="en-GB"/>
              </w:rPr>
              <w:t>µ</w:t>
            </w:r>
            <w:r w:rsidRPr="003537D6">
              <w:rPr>
                <w:vertAlign w:val="subscript"/>
                <w:lang w:val="en-GB"/>
              </w:rPr>
              <w:t>s</w:t>
            </w:r>
          </w:p>
        </w:tc>
        <w:tc>
          <w:tcPr>
            <w:tcW w:w="1276" w:type="dxa"/>
            <w:vAlign w:val="center"/>
          </w:tcPr>
          <w:p w14:paraId="30D900B3" w14:textId="77777777" w:rsidR="00946C33" w:rsidRDefault="00946C33" w:rsidP="006E65F7">
            <w:pPr>
              <w:spacing w:after="0"/>
              <w:jc w:val="center"/>
            </w:pPr>
            <w:r>
              <w:t>±2</w:t>
            </w:r>
            <w:r w:rsidRPr="009B5A71">
              <w:rPr>
                <w:lang w:val="en-GB"/>
              </w:rPr>
              <w:t>σ</w:t>
            </w:r>
            <w:r w:rsidRPr="009B5A71">
              <w:rPr>
                <w:vertAlign w:val="subscript"/>
                <w:lang w:val="en-GB"/>
              </w:rPr>
              <w:t>s</w:t>
            </w:r>
            <w:r w:rsidRPr="009B5A71">
              <w:rPr>
                <w:vertAlign w:val="superscript"/>
                <w:lang w:val="en-GB"/>
              </w:rPr>
              <w:t>2</w:t>
            </w:r>
            <w:r>
              <w:rPr>
                <w:lang w:val="en-GB"/>
              </w:rPr>
              <w:t xml:space="preserve"> (around </w:t>
            </w:r>
            <w:r w:rsidRPr="009B5A71">
              <w:rPr>
                <w:lang w:val="en-GB"/>
              </w:rPr>
              <w:t>µ</w:t>
            </w:r>
            <w:r w:rsidRPr="009B5A71">
              <w:rPr>
                <w:vertAlign w:val="subscript"/>
                <w:lang w:val="en-GB"/>
              </w:rPr>
              <w:t>s</w:t>
            </w:r>
            <w:r>
              <w:rPr>
                <w:lang w:val="en-GB"/>
              </w:rPr>
              <w:t>)</w:t>
            </w:r>
          </w:p>
        </w:tc>
      </w:tr>
    </w:tbl>
    <w:p w14:paraId="2AEEBA93" w14:textId="77777777" w:rsidR="00946C33" w:rsidRDefault="00946C33" w:rsidP="001512A4">
      <w:pPr>
        <w:jc w:val="both"/>
      </w:pPr>
    </w:p>
    <w:p w14:paraId="609DDC78" w14:textId="1AB19D5D" w:rsidR="0098528A" w:rsidRDefault="00C16C8F" w:rsidP="001512A4">
      <w:pPr>
        <w:jc w:val="both"/>
      </w:pPr>
      <w:r>
        <w:t xml:space="preserve">Based on the four traffic groups captured in </w:t>
      </w:r>
      <w:r>
        <w:fldChar w:fldCharType="begin"/>
      </w:r>
      <w:r>
        <w:instrText xml:space="preserve"> REF _Ref513551693 \h </w:instrText>
      </w:r>
      <w:r>
        <w:fldChar w:fldCharType="separate"/>
      </w:r>
      <w:r>
        <w:t xml:space="preserve">Table </w:t>
      </w:r>
      <w:r>
        <w:rPr>
          <w:noProof/>
        </w:rPr>
        <w:t>4</w:t>
      </w:r>
      <w:r>
        <w:fldChar w:fldCharType="end"/>
      </w:r>
      <w:r>
        <w:t xml:space="preserve">, we propose to use the parameters in </w:t>
      </w:r>
      <w:r>
        <w:fldChar w:fldCharType="begin"/>
      </w:r>
      <w:r>
        <w:instrText xml:space="preserve"> REF _Ref513552336 \h </w:instrText>
      </w:r>
      <w:r>
        <w:fldChar w:fldCharType="separate"/>
      </w:r>
      <w:r>
        <w:t xml:space="preserve">Table </w:t>
      </w:r>
      <w:r>
        <w:rPr>
          <w:noProof/>
        </w:rPr>
        <w:t>5</w:t>
      </w:r>
      <w:r>
        <w:fldChar w:fldCharType="end"/>
      </w:r>
      <w:r>
        <w:t xml:space="preserve"> when simulating each of the use cases. We make the following observations regarding our choice of parameters:</w:t>
      </w:r>
    </w:p>
    <w:p w14:paraId="494E3400" w14:textId="25A3D24C" w:rsidR="00C16C8F" w:rsidRDefault="00C16C8F" w:rsidP="00E86B5D">
      <w:pPr>
        <w:pStyle w:val="ListParagraph"/>
        <w:numPr>
          <w:ilvl w:val="0"/>
          <w:numId w:val="63"/>
        </w:numPr>
        <w:jc w:val="both"/>
      </w:pPr>
      <w:r>
        <w:t xml:space="preserve">For each of the use cases (except remote driving), we provide a set of parameters for a basic version of the use case (e.g., basic platooning) and for an advanced version of the use case (e.g., advanced platooning. This attempts to characterize the wide range of traffic requirements provided </w:t>
      </w:r>
      <w:r w:rsidR="00E86B5D">
        <w:t>by SA1.</w:t>
      </w:r>
    </w:p>
    <w:p w14:paraId="3BEC5E8F" w14:textId="3A108A7F" w:rsidR="00E86B5D" w:rsidRDefault="00E86B5D" w:rsidP="00E86B5D">
      <w:pPr>
        <w:pStyle w:val="ListParagraph"/>
        <w:numPr>
          <w:ilvl w:val="0"/>
          <w:numId w:val="63"/>
        </w:numPr>
        <w:jc w:val="both"/>
      </w:pPr>
      <w:r>
        <w:t>We would prefer to avoid the fruitless discussion of whether advanced driving consists of exactly periodic messages or not. Given the uncertainties that 3GPP is facing (lack of clearly defined protocols at higher layers, existence of multiple proprietary implementations, etc.), we think that it is much more useful to develop a set of traffic models that are likely to cover most implementations of the use cases.</w:t>
      </w:r>
    </w:p>
    <w:p w14:paraId="606B7F72" w14:textId="35F40CC0" w:rsidR="00C16C8F" w:rsidRDefault="00E86B5D" w:rsidP="00E86B5D">
      <w:pPr>
        <w:pStyle w:val="ListParagraph"/>
        <w:numPr>
          <w:ilvl w:val="0"/>
          <w:numId w:val="63"/>
        </w:numPr>
        <w:jc w:val="both"/>
      </w:pPr>
      <w:r>
        <w:t xml:space="preserve">In this regard, the collection of parameters in </w:t>
      </w:r>
      <w:r>
        <w:fldChar w:fldCharType="begin"/>
      </w:r>
      <w:r>
        <w:instrText xml:space="preserve"> REF _Ref513552336 \h </w:instrText>
      </w:r>
      <w:r>
        <w:fldChar w:fldCharType="separate"/>
      </w:r>
      <w:r>
        <w:t xml:space="preserve">Table </w:t>
      </w:r>
      <w:r>
        <w:rPr>
          <w:noProof/>
        </w:rPr>
        <w:t>5</w:t>
      </w:r>
      <w:r>
        <w:fldChar w:fldCharType="end"/>
      </w:r>
      <w:r>
        <w:t xml:space="preserve"> should be seen as a family of traffic models. In our view, NR V2X must be able to serve all of them. </w:t>
      </w:r>
    </w:p>
    <w:p w14:paraId="6E99E0E9" w14:textId="4ABD8DCE" w:rsidR="00946C33" w:rsidRDefault="00946C33" w:rsidP="00E86B5D">
      <w:pPr>
        <w:pStyle w:val="ListParagraph"/>
        <w:numPr>
          <w:ilvl w:val="0"/>
          <w:numId w:val="63"/>
        </w:numPr>
        <w:jc w:val="both"/>
      </w:pPr>
      <w:r>
        <w:t xml:space="preserve">Each of the traffic models obtained using the parameters in </w:t>
      </w:r>
      <w:r>
        <w:fldChar w:fldCharType="begin"/>
      </w:r>
      <w:r>
        <w:instrText xml:space="preserve"> REF _Ref513552336 \h </w:instrText>
      </w:r>
      <w:r>
        <w:fldChar w:fldCharType="separate"/>
      </w:r>
      <w:r>
        <w:t xml:space="preserve">Table </w:t>
      </w:r>
      <w:r>
        <w:rPr>
          <w:noProof/>
        </w:rPr>
        <w:t>5</w:t>
      </w:r>
      <w:r>
        <w:fldChar w:fldCharType="end"/>
      </w:r>
      <w:r>
        <w:t xml:space="preserve"> is different from the rest. We think that having traffic models with different characteristics is important to avoid relying excessively on some characteristic to optimize the system.</w:t>
      </w:r>
    </w:p>
    <w:p w14:paraId="49E157EF" w14:textId="3E29E26C" w:rsidR="00175E0E" w:rsidRPr="00B725B2" w:rsidRDefault="007229BB" w:rsidP="00175E0E">
      <w:pPr>
        <w:pStyle w:val="Proposal"/>
      </w:pPr>
      <w:r>
        <w:rPr>
          <w:lang w:val="en-GB"/>
        </w:rPr>
        <w:lastRenderedPageBreak/>
        <w:t>The four use case groups described in the SID are modelled using the traffic models in</w:t>
      </w:r>
      <w:r w:rsidR="00B01EA2">
        <w:rPr>
          <w:lang w:val="en-GB"/>
        </w:rPr>
        <w:t xml:space="preserve"> </w:t>
      </w:r>
      <w:r w:rsidR="00946C33">
        <w:rPr>
          <w:lang w:val="en-GB"/>
        </w:rPr>
        <w:t xml:space="preserve">, </w:t>
      </w:r>
      <w:r w:rsidR="00F4013B">
        <w:rPr>
          <w:lang w:val="en-GB"/>
        </w:rPr>
        <w:fldChar w:fldCharType="begin"/>
      </w:r>
      <w:r w:rsidR="00F4013B">
        <w:rPr>
          <w:lang w:val="en-GB"/>
        </w:rPr>
        <w:instrText xml:space="preserve"> REF _Ref513668222 \r \h </w:instrText>
      </w:r>
      <w:r w:rsidR="00F4013B">
        <w:rPr>
          <w:lang w:val="en-GB"/>
        </w:rPr>
      </w:r>
      <w:r w:rsidR="00F4013B">
        <w:rPr>
          <w:lang w:val="en-GB"/>
        </w:rPr>
        <w:fldChar w:fldCharType="separate"/>
      </w:r>
      <w:r w:rsidR="00F4013B">
        <w:rPr>
          <w:lang w:val="en-GB"/>
        </w:rPr>
        <w:t>Proposal 8</w:t>
      </w:r>
      <w:r w:rsidR="00F4013B">
        <w:rPr>
          <w:lang w:val="en-GB"/>
        </w:rPr>
        <w:fldChar w:fldCharType="end"/>
      </w:r>
      <w:r w:rsidR="00B01EA2">
        <w:rPr>
          <w:lang w:val="en-GB"/>
        </w:rPr>
        <w:t xml:space="preserve"> and </w:t>
      </w:r>
      <w:r w:rsidR="00F4013B">
        <w:rPr>
          <w:lang w:val="en-GB"/>
        </w:rPr>
        <w:fldChar w:fldCharType="begin"/>
      </w:r>
      <w:r w:rsidR="00F4013B">
        <w:rPr>
          <w:lang w:val="en-GB"/>
        </w:rPr>
        <w:instrText xml:space="preserve"> REF _Ref513811955 \r \h </w:instrText>
      </w:r>
      <w:r w:rsidR="00F4013B">
        <w:rPr>
          <w:lang w:val="en-GB"/>
        </w:rPr>
      </w:r>
      <w:r w:rsidR="00F4013B">
        <w:rPr>
          <w:lang w:val="en-GB"/>
        </w:rPr>
        <w:fldChar w:fldCharType="separate"/>
      </w:r>
      <w:r w:rsidR="00F4013B">
        <w:rPr>
          <w:lang w:val="en-GB"/>
        </w:rPr>
        <w:t>Proposal 9</w:t>
      </w:r>
      <w:r w:rsidR="00F4013B">
        <w:rPr>
          <w:lang w:val="en-GB"/>
        </w:rPr>
        <w:fldChar w:fldCharType="end"/>
      </w:r>
      <w:r w:rsidR="00946C33">
        <w:rPr>
          <w:lang w:val="en-GB"/>
        </w:rPr>
        <w:t xml:space="preserve">, and the parameters in </w:t>
      </w:r>
      <w:r>
        <w:rPr>
          <w:lang w:val="en-GB"/>
        </w:rPr>
        <w:fldChar w:fldCharType="begin"/>
      </w:r>
      <w:r>
        <w:rPr>
          <w:lang w:val="en-GB"/>
        </w:rPr>
        <w:instrText xml:space="preserve"> REF _Ref513552336 \h </w:instrText>
      </w:r>
      <w:r>
        <w:rPr>
          <w:lang w:val="en-GB"/>
        </w:rPr>
      </w:r>
      <w:r>
        <w:rPr>
          <w:lang w:val="en-GB"/>
        </w:rPr>
        <w:fldChar w:fldCharType="separate"/>
      </w:r>
      <w:r>
        <w:t xml:space="preserve">Table </w:t>
      </w:r>
      <w:r>
        <w:rPr>
          <w:noProof/>
        </w:rPr>
        <w:t>5</w:t>
      </w:r>
      <w:r>
        <w:rPr>
          <w:lang w:val="en-GB"/>
        </w:rPr>
        <w:fldChar w:fldCharType="end"/>
      </w:r>
      <w:r>
        <w:rPr>
          <w:lang w:val="en-GB"/>
        </w:rPr>
        <w:t>.</w:t>
      </w:r>
    </w:p>
    <w:p w14:paraId="6B3DBFDA" w14:textId="76FA8751" w:rsidR="001512A4" w:rsidRDefault="001512A4" w:rsidP="001512A4">
      <w:pPr>
        <w:jc w:val="both"/>
      </w:pPr>
      <w:r>
        <w:t>Regarding prioritization of traffic models, we believe that this SI is not the place to establish such prioritization. Both</w:t>
      </w:r>
      <w:r w:rsidR="00240875">
        <w:t xml:space="preserve"> periodic and aperiodic/sporadic</w:t>
      </w:r>
      <w:r>
        <w:t xml:space="preserve"> traffic models are reasonable given the description of the UCs in the SID.</w:t>
      </w:r>
      <w:r w:rsidR="00A33C5E">
        <w:t xml:space="preserve"> </w:t>
      </w:r>
    </w:p>
    <w:p w14:paraId="71AE0809" w14:textId="5000FF1B" w:rsidR="001512A4" w:rsidRPr="00B725B2" w:rsidRDefault="001512A4" w:rsidP="001512A4">
      <w:pPr>
        <w:pStyle w:val="Proposal"/>
      </w:pPr>
      <w:r w:rsidRPr="00B725B2">
        <w:rPr>
          <w:lang w:val="en-GB"/>
        </w:rPr>
        <w:t>No traffic model is prioritized in this SI</w:t>
      </w:r>
      <w:r w:rsidR="00946C33">
        <w:rPr>
          <w:lang w:val="en-GB"/>
        </w:rPr>
        <w:t xml:space="preserve"> but the system design must ensure that different types of traffic can coexist.</w:t>
      </w:r>
    </w:p>
    <w:p w14:paraId="66CE4A40" w14:textId="769E7193" w:rsidR="00B45EA0" w:rsidRDefault="00B45EA0" w:rsidP="00CE0424">
      <w:pPr>
        <w:pStyle w:val="Heading1"/>
      </w:pPr>
      <w:bookmarkStart w:id="11" w:name="_In-sequence_SDU_delivery"/>
      <w:bookmarkEnd w:id="11"/>
      <w:r w:rsidRPr="000653D3">
        <w:t>Performance metrics</w:t>
      </w:r>
    </w:p>
    <w:p w14:paraId="1553A921" w14:textId="430BC4F8" w:rsidR="009D5800" w:rsidRDefault="009D5800" w:rsidP="009D5800">
      <w:pPr>
        <w:rPr>
          <w:lang w:val="en-GB"/>
        </w:rPr>
      </w:pPr>
      <w:r>
        <w:rPr>
          <w:lang w:val="en-GB"/>
        </w:rPr>
        <w:t xml:space="preserve">Related to the agreements made in </w:t>
      </w:r>
      <w:r>
        <w:rPr>
          <w:lang w:val="en-GB"/>
        </w:rPr>
        <w:fldChar w:fldCharType="begin"/>
      </w:r>
      <w:r>
        <w:rPr>
          <w:lang w:val="en-GB"/>
        </w:rPr>
        <w:instrText xml:space="preserve"> REF _Ref509489769 \r \h </w:instrText>
      </w:r>
      <w:r>
        <w:rPr>
          <w:lang w:val="en-GB"/>
        </w:rPr>
      </w:r>
      <w:r>
        <w:rPr>
          <w:lang w:val="en-GB"/>
        </w:rPr>
        <w:fldChar w:fldCharType="separate"/>
      </w:r>
      <w:r w:rsidR="00E71A2F">
        <w:rPr>
          <w:lang w:val="en-GB"/>
        </w:rPr>
        <w:t>[6]</w:t>
      </w:r>
      <w:r>
        <w:rPr>
          <w:lang w:val="en-GB"/>
        </w:rPr>
        <w:fldChar w:fldCharType="end"/>
      </w:r>
      <w:r>
        <w:rPr>
          <w:lang w:val="en-GB"/>
        </w:rPr>
        <w:t xml:space="preserve"> on the </w:t>
      </w:r>
      <w:r w:rsidR="00C84F28">
        <w:rPr>
          <w:lang w:val="en-GB"/>
        </w:rPr>
        <w:t>performance metrics</w:t>
      </w:r>
      <w:r>
        <w:rPr>
          <w:lang w:val="en-GB"/>
        </w:rPr>
        <w:t xml:space="preserve">, the following open questions were identified in </w:t>
      </w:r>
      <w:r>
        <w:rPr>
          <w:lang w:val="en-GB"/>
        </w:rPr>
        <w:fldChar w:fldCharType="begin"/>
      </w:r>
      <w:r>
        <w:rPr>
          <w:lang w:val="en-GB"/>
        </w:rPr>
        <w:instrText xml:space="preserve"> REF _Ref509493170 \r \h </w:instrText>
      </w:r>
      <w:r>
        <w:rPr>
          <w:lang w:val="en-GB"/>
        </w:rPr>
      </w:r>
      <w:r>
        <w:rPr>
          <w:lang w:val="en-GB"/>
        </w:rPr>
        <w:fldChar w:fldCharType="separate"/>
      </w:r>
      <w:r w:rsidR="00E71A2F">
        <w:rPr>
          <w:lang w:val="en-GB"/>
        </w:rPr>
        <w:t>[5]</w:t>
      </w:r>
      <w:r>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29"/>
      </w:tblGrid>
      <w:tr w:rsidR="00A7318A" w:rsidRPr="00367E3C" w14:paraId="43394A27" w14:textId="77777777" w:rsidTr="00A7318A">
        <w:tc>
          <w:tcPr>
            <w:tcW w:w="9629" w:type="dxa"/>
          </w:tcPr>
          <w:p w14:paraId="0391DC5F" w14:textId="77777777" w:rsidR="00CB3EB3" w:rsidRPr="00AF1A70" w:rsidRDefault="00CB3EB3" w:rsidP="00CB3EB3">
            <w:pPr>
              <w:rPr>
                <w:szCs w:val="20"/>
              </w:rPr>
            </w:pPr>
            <w:r w:rsidRPr="00AF1A70">
              <w:rPr>
                <w:szCs w:val="20"/>
                <w:highlight w:val="green"/>
              </w:rPr>
              <w:t>Agreements</w:t>
            </w:r>
            <w:r w:rsidRPr="00AF1A70">
              <w:rPr>
                <w:szCs w:val="20"/>
              </w:rPr>
              <w:t>:</w:t>
            </w:r>
          </w:p>
          <w:p w14:paraId="6BCD1F87" w14:textId="77777777" w:rsidR="007A1386" w:rsidRPr="008B49CA" w:rsidRDefault="007A1386" w:rsidP="007A1386">
            <w:pPr>
              <w:pStyle w:val="BodyText"/>
              <w:widowControl w:val="0"/>
              <w:numPr>
                <w:ilvl w:val="0"/>
                <w:numId w:val="45"/>
              </w:numPr>
              <w:autoSpaceDE w:val="0"/>
              <w:autoSpaceDN w:val="0"/>
              <w:spacing w:after="180" w:line="276" w:lineRule="auto"/>
              <w:jc w:val="both"/>
              <w:rPr>
                <w:rFonts w:ascii="Calibri" w:hAnsi="Calibri" w:cs="Calibri"/>
                <w:szCs w:val="20"/>
              </w:rPr>
            </w:pPr>
            <w:r w:rsidRPr="008B49CA">
              <w:rPr>
                <w:rFonts w:ascii="Calibri" w:hAnsi="Calibri" w:cs="Calibri"/>
                <w:szCs w:val="20"/>
              </w:rPr>
              <w:t>Proposal: At least for the broadcast-type use cases, “PRR” is included as a performance metric and “Alt. 1” (in [85-15] and RAN1#86) is confirmed. Note that further discussion is needed on the other aspects discussed in Issue #37 of [90-30].</w:t>
            </w:r>
          </w:p>
          <w:p w14:paraId="38E411AA" w14:textId="77777777" w:rsidR="00CB3EB3" w:rsidRPr="00B545C4" w:rsidRDefault="00CB3EB3" w:rsidP="007A1386">
            <w:pPr>
              <w:numPr>
                <w:ilvl w:val="0"/>
                <w:numId w:val="45"/>
              </w:numPr>
              <w:spacing w:line="240" w:lineRule="auto"/>
              <w:rPr>
                <w:lang w:val="x-none"/>
              </w:rPr>
            </w:pPr>
            <w:r w:rsidRPr="0016732E">
              <w:rPr>
                <w:rFonts w:ascii="Calibri" w:hAnsi="Calibri" w:cs="Calibri"/>
                <w:szCs w:val="20"/>
              </w:rPr>
              <w:t>Additional metric for persistent collision is introduced at least for the use cases requiring a reliability higher than that of LTE V2X.</w:t>
            </w:r>
          </w:p>
          <w:p w14:paraId="2086828C" w14:textId="77777777" w:rsidR="00B545C4" w:rsidRDefault="00B545C4" w:rsidP="00AC5189">
            <w:pPr>
              <w:spacing w:before="240" w:after="180"/>
              <w:rPr>
                <w:rFonts w:ascii="Calibri" w:hAnsi="Calibri" w:cs="Calibri"/>
                <w:szCs w:val="20"/>
                <w:lang w:val="x-none"/>
              </w:rPr>
            </w:pPr>
            <w:r w:rsidRPr="00BC3125">
              <w:rPr>
                <w:rFonts w:ascii="Calibri" w:hAnsi="Calibri" w:cs="Calibri" w:hint="eastAsia"/>
                <w:szCs w:val="20"/>
                <w:lang w:val="x-none"/>
              </w:rPr>
              <w:t>Outstanding remaining issues:</w:t>
            </w:r>
          </w:p>
          <w:p w14:paraId="634AFBE4" w14:textId="77777777" w:rsidR="00B545C4" w:rsidRDefault="00B545C4" w:rsidP="00B545C4">
            <w:pPr>
              <w:widowControl w:val="0"/>
              <w:numPr>
                <w:ilvl w:val="0"/>
                <w:numId w:val="45"/>
              </w:numPr>
              <w:autoSpaceDE w:val="0"/>
              <w:autoSpaceDN w:val="0"/>
              <w:spacing w:after="180" w:line="276" w:lineRule="auto"/>
              <w:jc w:val="both"/>
              <w:rPr>
                <w:rFonts w:ascii="Calibri" w:hAnsi="Calibri" w:cs="Calibri"/>
                <w:szCs w:val="20"/>
                <w:lang w:val="x-none"/>
              </w:rPr>
            </w:pPr>
            <w:r>
              <w:rPr>
                <w:rFonts w:ascii="Calibri" w:hAnsi="Calibri" w:cs="Calibri" w:hint="eastAsia"/>
                <w:szCs w:val="20"/>
                <w:lang w:val="x-none"/>
              </w:rPr>
              <w:t>Q2 and Q3 in Issue #31</w:t>
            </w:r>
          </w:p>
          <w:p w14:paraId="4EAE3B29" w14:textId="77777777" w:rsidR="00B545C4" w:rsidRPr="00B95546" w:rsidRDefault="00B545C4" w:rsidP="00B545C4">
            <w:pPr>
              <w:widowControl w:val="0"/>
              <w:numPr>
                <w:ilvl w:val="0"/>
                <w:numId w:val="45"/>
              </w:numPr>
              <w:autoSpaceDE w:val="0"/>
              <w:autoSpaceDN w:val="0"/>
              <w:spacing w:after="180" w:line="276" w:lineRule="auto"/>
              <w:jc w:val="both"/>
              <w:rPr>
                <w:rFonts w:ascii="Calibri" w:hAnsi="Calibri" w:cs="Calibri"/>
                <w:b/>
                <w:i/>
                <w:sz w:val="24"/>
                <w:szCs w:val="24"/>
                <w:lang w:val="x-none"/>
              </w:rPr>
            </w:pPr>
            <w:r>
              <w:rPr>
                <w:rFonts w:ascii="Calibri" w:hAnsi="Calibri" w:cs="Calibri" w:hint="eastAsia"/>
                <w:szCs w:val="20"/>
                <w:lang w:val="x-none"/>
              </w:rPr>
              <w:t>Necessity of a p</w:t>
            </w:r>
            <w:r w:rsidRPr="005212C7">
              <w:rPr>
                <w:rFonts w:ascii="Calibri" w:hAnsi="Calibri" w:cs="Calibri" w:hint="eastAsia"/>
                <w:szCs w:val="20"/>
                <w:lang w:val="x-none"/>
              </w:rPr>
              <w:t>erformance metric other than PRR and the one for persistent collision (e.g., latency, throughput, etc.)</w:t>
            </w:r>
          </w:p>
          <w:p w14:paraId="022E3F26" w14:textId="0441EF62" w:rsidR="00B545C4" w:rsidRPr="00AC5189" w:rsidRDefault="00B545C4" w:rsidP="00C16710">
            <w:pPr>
              <w:widowControl w:val="0"/>
              <w:numPr>
                <w:ilvl w:val="0"/>
                <w:numId w:val="45"/>
              </w:numPr>
              <w:autoSpaceDE w:val="0"/>
              <w:autoSpaceDN w:val="0"/>
              <w:spacing w:after="180" w:line="276" w:lineRule="auto"/>
              <w:jc w:val="both"/>
              <w:rPr>
                <w:rFonts w:ascii="Calibri" w:hAnsi="Calibri" w:cs="Calibri"/>
                <w:b/>
                <w:i/>
                <w:sz w:val="24"/>
                <w:szCs w:val="24"/>
                <w:lang w:val="x-none"/>
              </w:rPr>
            </w:pPr>
            <w:r>
              <w:rPr>
                <w:rFonts w:ascii="Calibri" w:hAnsi="Calibri" w:cs="Calibri" w:hint="eastAsia"/>
                <w:szCs w:val="20"/>
                <w:lang w:val="x-none"/>
              </w:rPr>
              <w:t>Performance metric for use cases other than broadcast-type transmissions</w:t>
            </w:r>
          </w:p>
        </w:tc>
      </w:tr>
    </w:tbl>
    <w:p w14:paraId="0ABE55C0" w14:textId="77777777" w:rsidR="00A7318A" w:rsidRDefault="00A7318A" w:rsidP="00D37783">
      <w:pPr>
        <w:jc w:val="both"/>
        <w:rPr>
          <w:lang w:val="en-GB"/>
        </w:rPr>
      </w:pPr>
    </w:p>
    <w:p w14:paraId="2ED31A41" w14:textId="24F29EAF" w:rsidR="00B45EA0" w:rsidRPr="000653D3" w:rsidRDefault="00B45EA0" w:rsidP="00D37783">
      <w:pPr>
        <w:jc w:val="both"/>
        <w:rPr>
          <w:lang w:val="en-GB"/>
        </w:rPr>
      </w:pPr>
      <w:r w:rsidRPr="000653D3">
        <w:rPr>
          <w:lang w:val="en-GB"/>
        </w:rPr>
        <w:t>Use cases being targeted by 3GPP V2X phase 3 can be categorized as either for safety or non-safety applications with different requirements. Safety applications such as l</w:t>
      </w:r>
      <w:r w:rsidR="002E7503" w:rsidRPr="000653D3">
        <w:rPr>
          <w:lang w:val="en-GB"/>
        </w:rPr>
        <w:t>a</w:t>
      </w:r>
      <w:r w:rsidRPr="000653D3">
        <w:rPr>
          <w:lang w:val="en-GB"/>
        </w:rPr>
        <w:t xml:space="preserve">ne merging, advanced sensor sharing etc. require highly reliable data transmissions with a certain latency bound so that the received information is not out-dated. On the other hand, non-safety applications require high throughput with lower latency and reliability requirements. Based on this, we identify the following as primary metrics for evaluations. </w:t>
      </w:r>
    </w:p>
    <w:p w14:paraId="73A2EC9A" w14:textId="77777777" w:rsidR="00B45EA0" w:rsidRPr="000E76A6" w:rsidRDefault="00B45EA0" w:rsidP="00B45EA0">
      <w:pPr>
        <w:pStyle w:val="Heading2"/>
      </w:pPr>
      <w:r w:rsidRPr="00E71A2F">
        <w:t>Packet Reception Ratio (PRR)</w:t>
      </w:r>
    </w:p>
    <w:p w14:paraId="601F373A" w14:textId="4AFEFBE4" w:rsidR="00B45EA0" w:rsidRPr="000653D3" w:rsidRDefault="00CB3EB3" w:rsidP="0070082B">
      <w:pPr>
        <w:jc w:val="both"/>
        <w:rPr>
          <w:lang w:val="en-GB"/>
        </w:rPr>
      </w:pPr>
      <w:r>
        <w:rPr>
          <w:lang w:val="en-GB"/>
        </w:rPr>
        <w:t>It was agreed in RAN1#92 to use PRR</w:t>
      </w:r>
      <w:r w:rsidR="00A81ECB">
        <w:rPr>
          <w:lang w:val="en-GB"/>
        </w:rPr>
        <w:t xml:space="preserve"> </w:t>
      </w:r>
      <w:r>
        <w:rPr>
          <w:lang w:val="en-GB"/>
        </w:rPr>
        <w:t>Alt</w:t>
      </w:r>
      <w:r w:rsidR="00A81ECB">
        <w:rPr>
          <w:lang w:val="en-GB"/>
        </w:rPr>
        <w:t xml:space="preserve">. </w:t>
      </w:r>
      <w:r>
        <w:rPr>
          <w:lang w:val="en-GB"/>
        </w:rPr>
        <w:t xml:space="preserve">1 as a metric for broadcast type use cases. </w:t>
      </w:r>
      <w:r w:rsidR="00B45EA0" w:rsidRPr="000653D3">
        <w:rPr>
          <w:lang w:val="en-GB"/>
        </w:rPr>
        <w:t xml:space="preserve">The current definition of PRR already considers the latency aspects i.e. the packets not fulfilling the latency requirements (e.g. 100ms in Rel. 14/15) </w:t>
      </w:r>
      <w:r w:rsidR="00A23357" w:rsidRPr="000653D3">
        <w:rPr>
          <w:lang w:val="en-GB"/>
        </w:rPr>
        <w:t xml:space="preserve">are </w:t>
      </w:r>
      <w:r w:rsidR="00B45EA0" w:rsidRPr="000653D3">
        <w:rPr>
          <w:lang w:val="en-GB"/>
        </w:rPr>
        <w:t>considered as lost. However, the new V2X use cases have stricter latency requirements which should be appropriately taken into account. This can then be represented as ‘ average PRR vs distance for a certain latency budget’ or ‘average PRR vs latency for a certain distance’.</w:t>
      </w:r>
    </w:p>
    <w:p w14:paraId="2896969F" w14:textId="12883466" w:rsidR="00B45EA0" w:rsidRPr="00367E3C" w:rsidRDefault="00B45EA0" w:rsidP="00B45EA0">
      <w:pPr>
        <w:pStyle w:val="Observation"/>
      </w:pPr>
      <w:r w:rsidRPr="008B49CA">
        <w:t>In PRR, packet</w:t>
      </w:r>
      <w:r w:rsidR="002E7503" w:rsidRPr="008B49CA">
        <w:t>s</w:t>
      </w:r>
      <w:r w:rsidRPr="008B49CA">
        <w:t xml:space="preserve"> not received within the latency bound </w:t>
      </w:r>
      <w:r w:rsidR="00403617" w:rsidRPr="008B49CA">
        <w:t xml:space="preserve">are </w:t>
      </w:r>
      <w:r w:rsidRPr="0016732E">
        <w:t>considered as lost packet</w:t>
      </w:r>
      <w:r w:rsidR="002E7503" w:rsidRPr="0016732E">
        <w:t>s</w:t>
      </w:r>
      <w:r w:rsidRPr="00367E3C">
        <w:t>.</w:t>
      </w:r>
    </w:p>
    <w:p w14:paraId="24FA1C47" w14:textId="4B9D7EE1" w:rsidR="00374905" w:rsidRDefault="00374905" w:rsidP="00375021">
      <w:pPr>
        <w:jc w:val="both"/>
      </w:pPr>
      <w:r w:rsidRPr="00AC5189">
        <w:lastRenderedPageBreak/>
        <w:t>Furthermore, there was discussions on the PRR cal</w:t>
      </w:r>
      <w:r w:rsidR="00A925ED" w:rsidRPr="00AC5189">
        <w:t xml:space="preserve">culations in case of varying packet sizes. </w:t>
      </w:r>
      <w:r w:rsidR="00A22185" w:rsidRPr="00AC5189">
        <w:t>According to our view, f</w:t>
      </w:r>
      <w:r w:rsidR="005E29A6" w:rsidRPr="00AC5189">
        <w:t xml:space="preserve">irst, as mentioned in Section 6, the variation in the packet size should be </w:t>
      </w:r>
      <w:r w:rsidR="007D66D3" w:rsidRPr="00AC5189">
        <w:t xml:space="preserve">limited as there is no SA1 use case justifying large variations in the packet size. Secondly, PRR </w:t>
      </w:r>
      <w:r w:rsidR="00F956AF" w:rsidRPr="00AC5189">
        <w:t xml:space="preserve">calculations should not be affected by the change of packet size as it is a </w:t>
      </w:r>
      <w:r w:rsidR="00116482" w:rsidRPr="00AC5189">
        <w:t>system level KPI</w:t>
      </w:r>
      <w:r w:rsidR="00375021" w:rsidRPr="00AC5189">
        <w:t xml:space="preserve">. </w:t>
      </w:r>
    </w:p>
    <w:p w14:paraId="71D88E64" w14:textId="77777777" w:rsidR="002174D3" w:rsidRDefault="002174D3" w:rsidP="00375021">
      <w:pPr>
        <w:jc w:val="both"/>
      </w:pPr>
      <w:r>
        <w:t xml:space="preserve">Furthermore, there has been discussion on the use cases to use PRR type 2 as a performance metric. According to our view, platooning use case is the most relevant use case to consider PRR type 2 as the performance metric. </w:t>
      </w:r>
    </w:p>
    <w:p w14:paraId="741952B4" w14:textId="2908A92F" w:rsidR="002174D3" w:rsidRDefault="002174D3" w:rsidP="00BC21AF">
      <w:pPr>
        <w:pStyle w:val="Observation"/>
      </w:pPr>
      <w:r>
        <w:t xml:space="preserve">Platooning is the most relevant use case for PRR type 2 as the performance metric.  </w:t>
      </w:r>
    </w:p>
    <w:p w14:paraId="22D3FC35" w14:textId="5D93B69D" w:rsidR="00B45EA0" w:rsidRPr="000E76A6" w:rsidRDefault="00EC4504" w:rsidP="00B45EA0">
      <w:pPr>
        <w:pStyle w:val="Heading2"/>
      </w:pPr>
      <w:r w:rsidRPr="00AC5189">
        <w:t xml:space="preserve">Persistent Collisions and </w:t>
      </w:r>
      <w:r w:rsidR="00B45EA0" w:rsidRPr="00E71A2F">
        <w:t xml:space="preserve">Packet Inter-Reception </w:t>
      </w:r>
      <w:r w:rsidR="00B45EA0" w:rsidRPr="000E76A6">
        <w:t>(PIR)</w:t>
      </w:r>
    </w:p>
    <w:p w14:paraId="15D20971" w14:textId="0953C615" w:rsidR="00D515E5" w:rsidRDefault="00D515E5" w:rsidP="00305F05">
      <w:pPr>
        <w:jc w:val="both"/>
        <w:rPr>
          <w:lang w:val="en-GB"/>
        </w:rPr>
      </w:pPr>
      <w:r>
        <w:rPr>
          <w:lang w:val="en-GB"/>
        </w:rPr>
        <w:t>In RAN1#92bis, the following was agreed:</w:t>
      </w:r>
    </w:p>
    <w:tbl>
      <w:tblPr>
        <w:tblStyle w:val="TableGrid"/>
        <w:tblW w:w="0" w:type="auto"/>
        <w:tblLook w:val="04A0" w:firstRow="1" w:lastRow="0" w:firstColumn="1" w:lastColumn="0" w:noHBand="0" w:noVBand="1"/>
      </w:tblPr>
      <w:tblGrid>
        <w:gridCol w:w="9629"/>
      </w:tblGrid>
      <w:tr w:rsidR="00D515E5" w14:paraId="14A77FCE" w14:textId="77777777" w:rsidTr="00D515E5">
        <w:tc>
          <w:tcPr>
            <w:tcW w:w="9629" w:type="dxa"/>
          </w:tcPr>
          <w:p w14:paraId="4269CAA2" w14:textId="77777777" w:rsidR="00D515E5" w:rsidRDefault="00D515E5" w:rsidP="008A3D8B">
            <w:pPr>
              <w:spacing w:before="240"/>
              <w:ind w:left="1440" w:hanging="1440"/>
              <w:rPr>
                <w:b/>
                <w:lang w:eastAsia="x-none"/>
              </w:rPr>
            </w:pPr>
            <w:r w:rsidRPr="006C178A">
              <w:rPr>
                <w:highlight w:val="green"/>
                <w:lang w:eastAsia="x-none"/>
              </w:rPr>
              <w:t>Agreements</w:t>
            </w:r>
            <w:r>
              <w:rPr>
                <w:b/>
                <w:lang w:eastAsia="x-none"/>
              </w:rPr>
              <w:t>:</w:t>
            </w:r>
          </w:p>
          <w:p w14:paraId="6F8F7234" w14:textId="77777777" w:rsidR="00D515E5" w:rsidRPr="00657347" w:rsidRDefault="00D515E5" w:rsidP="00D515E5">
            <w:pPr>
              <w:widowControl w:val="0"/>
              <w:numPr>
                <w:ilvl w:val="0"/>
                <w:numId w:val="60"/>
              </w:numPr>
              <w:autoSpaceDE w:val="0"/>
              <w:autoSpaceDN w:val="0"/>
              <w:spacing w:after="0" w:line="360" w:lineRule="auto"/>
              <w:jc w:val="both"/>
              <w:rPr>
                <w:rFonts w:ascii="Calibri" w:hAnsi="Calibri" w:cs="Calibri"/>
                <w:lang w:eastAsia="zh-CN"/>
              </w:rPr>
            </w:pPr>
            <w:r w:rsidRPr="00657347">
              <w:rPr>
                <w:rFonts w:ascii="Calibri" w:hAnsi="Calibri" w:cs="Calibri"/>
              </w:rPr>
              <w:t>Adopt</w:t>
            </w:r>
            <w:r w:rsidRPr="00657347">
              <w:rPr>
                <w:rFonts w:ascii="Calibri" w:hAnsi="Calibri" w:cs="Calibri" w:hint="eastAsia"/>
              </w:rPr>
              <w:t xml:space="preserve"> </w:t>
            </w:r>
            <w:r w:rsidRPr="00657347">
              <w:rPr>
                <w:rFonts w:ascii="Calibri" w:hAnsi="Calibri" w:cs="Calibri"/>
              </w:rPr>
              <w:t>the following metric for persistent collision</w:t>
            </w:r>
          </w:p>
          <w:p w14:paraId="6D1D2E6C" w14:textId="77777777" w:rsidR="00D515E5" w:rsidRPr="00657347" w:rsidRDefault="00D515E5" w:rsidP="00D515E5">
            <w:pPr>
              <w:widowControl w:val="0"/>
              <w:numPr>
                <w:ilvl w:val="1"/>
                <w:numId w:val="60"/>
              </w:numPr>
              <w:autoSpaceDE w:val="0"/>
              <w:autoSpaceDN w:val="0"/>
              <w:spacing w:after="0" w:line="360" w:lineRule="auto"/>
              <w:jc w:val="both"/>
              <w:rPr>
                <w:rFonts w:ascii="Calibri" w:hAnsi="Calibri" w:cs="Calibri"/>
              </w:rPr>
            </w:pPr>
            <w:r w:rsidRPr="00657347">
              <w:rPr>
                <w:rFonts w:ascii="Calibri" w:hAnsi="Calibri" w:cs="Calibri"/>
              </w:rPr>
              <w:t>Packet Inter-Reception (PIR)</w:t>
            </w:r>
          </w:p>
          <w:p w14:paraId="138AD70E" w14:textId="77777777" w:rsidR="00D515E5" w:rsidRPr="00657347" w:rsidRDefault="00D515E5" w:rsidP="00D515E5">
            <w:pPr>
              <w:widowControl w:val="0"/>
              <w:numPr>
                <w:ilvl w:val="2"/>
                <w:numId w:val="60"/>
              </w:numPr>
              <w:autoSpaceDE w:val="0"/>
              <w:autoSpaceDN w:val="0"/>
              <w:spacing w:after="0" w:line="360" w:lineRule="auto"/>
              <w:jc w:val="both"/>
              <w:rPr>
                <w:rFonts w:ascii="Calibri" w:hAnsi="Calibri" w:cs="Calibri"/>
              </w:rPr>
            </w:pPr>
            <w:r w:rsidRPr="00657347">
              <w:rPr>
                <w:rFonts w:ascii="Calibri" w:hAnsi="Calibri" w:cs="Calibri"/>
              </w:rPr>
              <w:t xml:space="preserve">Time elapsed between two successive successful receptions of two different packets transmitted from node A to node B for the same application. </w:t>
            </w:r>
          </w:p>
          <w:p w14:paraId="35302FD3" w14:textId="28759E84" w:rsidR="00D515E5" w:rsidRPr="00677B8A" w:rsidRDefault="00D515E5" w:rsidP="00677B8A">
            <w:pPr>
              <w:widowControl w:val="0"/>
              <w:numPr>
                <w:ilvl w:val="3"/>
                <w:numId w:val="60"/>
              </w:numPr>
              <w:autoSpaceDE w:val="0"/>
              <w:autoSpaceDN w:val="0"/>
              <w:spacing w:after="0" w:line="360" w:lineRule="auto"/>
              <w:jc w:val="both"/>
              <w:rPr>
                <w:rFonts w:ascii="Calibri" w:hAnsi="Calibri" w:cs="Calibri"/>
              </w:rPr>
            </w:pPr>
            <w:r w:rsidRPr="00657347">
              <w:rPr>
                <w:rFonts w:ascii="Calibri" w:hAnsi="Calibri" w:cs="Calibri"/>
              </w:rPr>
              <w:t xml:space="preserve">FFS </w:t>
            </w:r>
            <w:r>
              <w:rPr>
                <w:rFonts w:ascii="Calibri" w:hAnsi="Calibri" w:cs="Calibri"/>
              </w:rPr>
              <w:t>how to collect results of PIR</w:t>
            </w:r>
          </w:p>
        </w:tc>
      </w:tr>
    </w:tbl>
    <w:p w14:paraId="552D9A67" w14:textId="48EE9B0F" w:rsidR="000F1C51" w:rsidRDefault="000F1C51" w:rsidP="00677B8A">
      <w:pPr>
        <w:spacing w:before="240"/>
        <w:jc w:val="both"/>
        <w:rPr>
          <w:lang w:val="en-GB"/>
        </w:rPr>
      </w:pPr>
      <w:r>
        <w:rPr>
          <w:lang w:val="en-GB"/>
        </w:rPr>
        <w:t xml:space="preserve">PIR is defined </w:t>
      </w:r>
      <w:r w:rsidRPr="000653D3">
        <w:rPr>
          <w:lang w:val="en-GB"/>
        </w:rPr>
        <w:t xml:space="preserve">as the time elapsed between two successive receptions of different packets transmitted from UE A to UE B and belongs to the same service. </w:t>
      </w:r>
      <w:r>
        <w:rPr>
          <w:lang w:val="en-GB"/>
        </w:rPr>
        <w:t>W</w:t>
      </w:r>
      <w:r w:rsidRPr="000653D3">
        <w:rPr>
          <w:lang w:val="en-GB"/>
        </w:rPr>
        <w:t>e suggest to use the following PIR representation.</w:t>
      </w:r>
    </w:p>
    <w:p w14:paraId="01009DE4" w14:textId="113E57C2" w:rsidR="009145DD" w:rsidRPr="000653D3" w:rsidRDefault="005526D9" w:rsidP="000653D3">
      <w:pPr>
        <w:numPr>
          <w:ilvl w:val="0"/>
          <w:numId w:val="35"/>
        </w:numPr>
        <w:ind w:right="576"/>
        <w:rPr>
          <w:lang w:val="en-GB"/>
        </w:rPr>
      </w:pPr>
      <w:r w:rsidRPr="000653D3">
        <w:rPr>
          <w:lang w:val="en-GB"/>
        </w:rPr>
        <w:t xml:space="preserve">For a single link, </w:t>
      </w:r>
      <w:r w:rsidR="00A63F55" w:rsidRPr="000653D3">
        <w:rPr>
          <w:lang w:val="en-GB"/>
        </w:rPr>
        <w:t>CDF of PIR</w:t>
      </w:r>
      <w:r w:rsidR="00F662FA" w:rsidRPr="000653D3">
        <w:rPr>
          <w:lang w:val="en-GB"/>
        </w:rPr>
        <w:t xml:space="preserve"> </w:t>
      </w:r>
      <w:r w:rsidR="009145DD" w:rsidRPr="000653D3">
        <w:rPr>
          <w:lang w:val="en-GB"/>
        </w:rPr>
        <w:t>is a sufficient representation.</w:t>
      </w:r>
    </w:p>
    <w:p w14:paraId="62879C32" w14:textId="162AEE9E" w:rsidR="007348CB" w:rsidRPr="000653D3" w:rsidRDefault="009145DD" w:rsidP="000653D3">
      <w:pPr>
        <w:numPr>
          <w:ilvl w:val="0"/>
          <w:numId w:val="35"/>
        </w:numPr>
        <w:ind w:right="576"/>
        <w:rPr>
          <w:lang w:val="en-GB"/>
        </w:rPr>
      </w:pPr>
      <w:r w:rsidRPr="000653D3">
        <w:rPr>
          <w:lang w:val="en-GB"/>
        </w:rPr>
        <w:t xml:space="preserve">For multiple links, </w:t>
      </w:r>
      <w:r w:rsidR="0027027F" w:rsidRPr="000653D3">
        <w:rPr>
          <w:lang w:val="en-GB"/>
        </w:rPr>
        <w:t>CDF of X</w:t>
      </w:r>
      <w:r w:rsidR="00BE3E24" w:rsidRPr="000653D3">
        <w:rPr>
          <w:vertAlign w:val="superscript"/>
          <w:lang w:val="en-GB"/>
        </w:rPr>
        <w:t>th</w:t>
      </w:r>
      <w:r w:rsidR="0027027F" w:rsidRPr="000653D3">
        <w:rPr>
          <w:lang w:val="en-GB"/>
        </w:rPr>
        <w:t xml:space="preserve">-percentile PIR per link avoids the </w:t>
      </w:r>
      <w:r w:rsidR="00D61509" w:rsidRPr="000653D3">
        <w:rPr>
          <w:lang w:val="en-GB"/>
        </w:rPr>
        <w:t>hiding</w:t>
      </w:r>
      <w:r w:rsidR="0027027F" w:rsidRPr="000653D3">
        <w:rPr>
          <w:lang w:val="en-GB"/>
        </w:rPr>
        <w:t xml:space="preserve"> effect of averaging</w:t>
      </w:r>
      <w:r w:rsidR="002D495C" w:rsidRPr="000653D3">
        <w:rPr>
          <w:lang w:val="en-GB"/>
        </w:rPr>
        <w:t>.</w:t>
      </w:r>
    </w:p>
    <w:p w14:paraId="7C5F6E97" w14:textId="3108C92F" w:rsidR="008D3479" w:rsidRDefault="008D3479" w:rsidP="00B45EA0">
      <w:pPr>
        <w:pStyle w:val="Proposal"/>
        <w:rPr>
          <w:lang w:val="en-GB"/>
        </w:rPr>
      </w:pPr>
      <w:r w:rsidRPr="000653D3">
        <w:rPr>
          <w:lang w:val="en-GB"/>
        </w:rPr>
        <w:t>PIR is used as a performance metric to evaluate consecutive packets loss.</w:t>
      </w:r>
    </w:p>
    <w:p w14:paraId="49C3B25F" w14:textId="3108C92F" w:rsidR="00B45EA0" w:rsidRPr="000653D3" w:rsidRDefault="00B45EA0" w:rsidP="00AC5189">
      <w:pPr>
        <w:pStyle w:val="Proposal"/>
        <w:numPr>
          <w:ilvl w:val="0"/>
          <w:numId w:val="48"/>
        </w:numPr>
        <w:ind w:left="2410"/>
        <w:rPr>
          <w:lang w:val="en-GB"/>
        </w:rPr>
      </w:pPr>
      <w:r w:rsidRPr="000653D3">
        <w:rPr>
          <w:lang w:val="en-GB"/>
        </w:rPr>
        <w:t xml:space="preserve">PIR per link </w:t>
      </w:r>
      <w:r w:rsidR="00F74434" w:rsidRPr="000653D3">
        <w:rPr>
          <w:lang w:val="en-GB"/>
        </w:rPr>
        <w:t>is</w:t>
      </w:r>
      <w:r w:rsidRPr="000653D3">
        <w:rPr>
          <w:lang w:val="en-GB"/>
        </w:rPr>
        <w:t xml:space="preserve"> represented by CDF of PIR based on </w:t>
      </w:r>
      <w:r w:rsidR="00A66D02" w:rsidRPr="000653D3">
        <w:rPr>
          <w:lang w:val="en-GB"/>
        </w:rPr>
        <w:t xml:space="preserve">the </w:t>
      </w:r>
      <w:r w:rsidRPr="000653D3">
        <w:rPr>
          <w:lang w:val="en-GB"/>
        </w:rPr>
        <w:t xml:space="preserve">number of consecutively received packets. </w:t>
      </w:r>
    </w:p>
    <w:p w14:paraId="2E7483BC" w14:textId="7102DDE7" w:rsidR="00305F05" w:rsidRPr="000653D3" w:rsidRDefault="003D724F" w:rsidP="00AC5189">
      <w:pPr>
        <w:pStyle w:val="Proposal"/>
        <w:numPr>
          <w:ilvl w:val="0"/>
          <w:numId w:val="48"/>
        </w:numPr>
        <w:ind w:left="2410"/>
        <w:rPr>
          <w:lang w:val="en-GB"/>
        </w:rPr>
      </w:pPr>
      <w:r w:rsidRPr="000653D3">
        <w:rPr>
          <w:lang w:val="en-GB"/>
        </w:rPr>
        <w:t>PIR for multiple links is represented by the CDF of X</w:t>
      </w:r>
      <w:r w:rsidR="00526C33" w:rsidRPr="000653D3">
        <w:rPr>
          <w:vertAlign w:val="superscript"/>
          <w:lang w:val="en-GB"/>
        </w:rPr>
        <w:t>th</w:t>
      </w:r>
      <w:r w:rsidRPr="000653D3">
        <w:rPr>
          <w:lang w:val="en-GB"/>
        </w:rPr>
        <w:t>-percentile PIR per link</w:t>
      </w:r>
      <w:r w:rsidR="00AF1F0C" w:rsidRPr="000653D3">
        <w:rPr>
          <w:lang w:val="en-GB"/>
        </w:rPr>
        <w:t xml:space="preserve"> and based on </w:t>
      </w:r>
      <w:r w:rsidR="00DC53ED" w:rsidRPr="000653D3">
        <w:rPr>
          <w:lang w:val="en-GB"/>
        </w:rPr>
        <w:t>total number of links in the system</w:t>
      </w:r>
      <w:r w:rsidRPr="000653D3">
        <w:rPr>
          <w:lang w:val="en-GB"/>
        </w:rPr>
        <w:t>.</w:t>
      </w:r>
    </w:p>
    <w:p w14:paraId="2C5A2D77" w14:textId="77777777" w:rsidR="00B45EA0" w:rsidRPr="00587DAF" w:rsidRDefault="00B45EA0" w:rsidP="00B45EA0">
      <w:pPr>
        <w:pStyle w:val="Heading2"/>
      </w:pPr>
      <w:r w:rsidRPr="00E71A2F">
        <w:t>Throughput</w:t>
      </w:r>
      <w:r w:rsidRPr="00587DAF">
        <w:t xml:space="preserve"> </w:t>
      </w:r>
    </w:p>
    <w:p w14:paraId="1A8EEADA" w14:textId="77777777" w:rsidR="00B45EA0" w:rsidRPr="000653D3" w:rsidRDefault="00B45EA0" w:rsidP="002069A8">
      <w:pPr>
        <w:jc w:val="both"/>
        <w:rPr>
          <w:lang w:val="en-GB"/>
        </w:rPr>
      </w:pPr>
      <w:r w:rsidRPr="000653D3">
        <w:rPr>
          <w:lang w:val="en-GB"/>
        </w:rPr>
        <w:t xml:space="preserve">User throughput is defined as the ratio of amount of data to the time for its reception. Many non-safety applications do not have stringent requirements on reliability and latency. Rather, high throughput is required. Therefore, throughput should be the primary metric for such use cases. </w:t>
      </w:r>
    </w:p>
    <w:p w14:paraId="77D45EA5" w14:textId="4B6F7061" w:rsidR="00B45EA0" w:rsidRPr="000653D3" w:rsidRDefault="00B45EA0" w:rsidP="00B45EA0">
      <w:pPr>
        <w:pStyle w:val="Proposal"/>
        <w:rPr>
          <w:lang w:val="en-GB"/>
        </w:rPr>
      </w:pPr>
      <w:r w:rsidRPr="000653D3">
        <w:rPr>
          <w:lang w:val="en-GB"/>
        </w:rPr>
        <w:t xml:space="preserve">Throughput is used as </w:t>
      </w:r>
      <w:r w:rsidR="0027462C" w:rsidRPr="000653D3">
        <w:rPr>
          <w:lang w:val="en-GB"/>
        </w:rPr>
        <w:t xml:space="preserve">the </w:t>
      </w:r>
      <w:r w:rsidRPr="000653D3">
        <w:rPr>
          <w:lang w:val="en-GB"/>
        </w:rPr>
        <w:t>primary performance metric for non-safety use cases.</w:t>
      </w:r>
    </w:p>
    <w:p w14:paraId="47F136DE" w14:textId="0E67FAAE" w:rsidR="008D3479" w:rsidRPr="001136A2" w:rsidRDefault="00B45EA0" w:rsidP="00B45EA0">
      <w:pPr>
        <w:pStyle w:val="Heading2"/>
      </w:pPr>
      <w:r w:rsidRPr="000653D3">
        <w:t xml:space="preserve"> </w:t>
      </w:r>
      <w:r w:rsidR="008D3479" w:rsidRPr="00E71A2F">
        <w:t>Positioning</w:t>
      </w:r>
      <w:r w:rsidR="00D47EC7">
        <w:t xml:space="preserve"> metric</w:t>
      </w:r>
    </w:p>
    <w:p w14:paraId="624D4AE3" w14:textId="77CD285B" w:rsidR="008D3479" w:rsidRPr="00B05BA1" w:rsidRDefault="008D3479" w:rsidP="008D3479">
      <w:pPr>
        <w:rPr>
          <w:lang w:val="en-GB"/>
        </w:rPr>
      </w:pPr>
      <w:r w:rsidRPr="00B05BA1">
        <w:rPr>
          <w:lang w:val="en-GB"/>
        </w:rPr>
        <w:t xml:space="preserve">In </w:t>
      </w:r>
      <w:r>
        <w:rPr>
          <w:lang w:val="en-GB"/>
        </w:rPr>
        <w:fldChar w:fldCharType="begin"/>
      </w:r>
      <w:r>
        <w:rPr>
          <w:lang w:val="en-GB"/>
        </w:rPr>
        <w:instrText xml:space="preserve"> REF _Ref509493170 \r \h </w:instrText>
      </w:r>
      <w:r>
        <w:rPr>
          <w:lang w:val="en-GB"/>
        </w:rPr>
      </w:r>
      <w:r>
        <w:rPr>
          <w:lang w:val="en-GB"/>
        </w:rPr>
        <w:fldChar w:fldCharType="separate"/>
      </w:r>
      <w:r w:rsidR="00E71A2F">
        <w:rPr>
          <w:lang w:val="en-GB"/>
        </w:rPr>
        <w:t>[5]</w:t>
      </w:r>
      <w:r>
        <w:rPr>
          <w:lang w:val="en-GB"/>
        </w:rPr>
        <w:fldChar w:fldCharType="end"/>
      </w:r>
      <w:r>
        <w:rPr>
          <w:lang w:val="en-GB"/>
        </w:rPr>
        <w:t xml:space="preserve"> the following open issue</w:t>
      </w:r>
      <w:r w:rsidR="008C3E57">
        <w:rPr>
          <w:lang w:val="en-GB"/>
        </w:rPr>
        <w:t xml:space="preserve"> related to positioning</w:t>
      </w:r>
      <w:r>
        <w:rPr>
          <w:lang w:val="en-GB"/>
        </w:rPr>
        <w:t xml:space="preserve"> were identified:</w:t>
      </w:r>
    </w:p>
    <w:tbl>
      <w:tblPr>
        <w:tblStyle w:val="TableGrid"/>
        <w:tblW w:w="0" w:type="auto"/>
        <w:tblLook w:val="04A0" w:firstRow="1" w:lastRow="0" w:firstColumn="1" w:lastColumn="0" w:noHBand="0" w:noVBand="1"/>
      </w:tblPr>
      <w:tblGrid>
        <w:gridCol w:w="9629"/>
      </w:tblGrid>
      <w:tr w:rsidR="008D3479" w:rsidRPr="00367E3C" w14:paraId="2053DC98" w14:textId="77777777" w:rsidTr="00F81C0C">
        <w:tc>
          <w:tcPr>
            <w:tcW w:w="9629" w:type="dxa"/>
          </w:tcPr>
          <w:p w14:paraId="3B8C31C6" w14:textId="77777777" w:rsidR="008D3479" w:rsidRDefault="008D3479" w:rsidP="00AC5189">
            <w:pPr>
              <w:spacing w:before="240" w:after="180"/>
              <w:rPr>
                <w:rFonts w:ascii="Calibri" w:hAnsi="Calibri" w:cs="Calibri"/>
                <w:szCs w:val="20"/>
                <w:lang w:val="x-none"/>
              </w:rPr>
            </w:pPr>
            <w:r w:rsidRPr="00BC3125">
              <w:rPr>
                <w:rFonts w:ascii="Calibri" w:hAnsi="Calibri" w:cs="Calibri" w:hint="eastAsia"/>
                <w:szCs w:val="20"/>
                <w:lang w:val="x-none"/>
              </w:rPr>
              <w:lastRenderedPageBreak/>
              <w:t>Outstanding remaining issues:</w:t>
            </w:r>
          </w:p>
          <w:p w14:paraId="65FC6FA4" w14:textId="18EFD461" w:rsidR="008D3479" w:rsidRPr="00AC5189" w:rsidRDefault="008D3479" w:rsidP="008D3479">
            <w:pPr>
              <w:widowControl w:val="0"/>
              <w:numPr>
                <w:ilvl w:val="0"/>
                <w:numId w:val="45"/>
              </w:numPr>
              <w:autoSpaceDE w:val="0"/>
              <w:autoSpaceDN w:val="0"/>
              <w:spacing w:after="180" w:line="276" w:lineRule="auto"/>
              <w:jc w:val="both"/>
              <w:rPr>
                <w:rFonts w:ascii="Calibri" w:hAnsi="Calibri" w:cs="Calibri"/>
                <w:szCs w:val="20"/>
                <w:lang w:val="x-none"/>
              </w:rPr>
            </w:pPr>
            <w:r>
              <w:rPr>
                <w:rFonts w:ascii="Calibri" w:hAnsi="Calibri" w:cs="Calibri" w:hint="eastAsia"/>
                <w:szCs w:val="20"/>
                <w:lang w:val="x-none"/>
              </w:rPr>
              <w:t>Necessity of performance metric(s) other than the positioning error</w:t>
            </w:r>
          </w:p>
        </w:tc>
      </w:tr>
    </w:tbl>
    <w:p w14:paraId="3956E5E7" w14:textId="46A3BA50" w:rsidR="008D3479" w:rsidRDefault="008D3479" w:rsidP="008D3479">
      <w:pPr>
        <w:spacing w:before="240"/>
        <w:rPr>
          <w:lang w:val="en-GB"/>
        </w:rPr>
      </w:pPr>
      <w:r>
        <w:rPr>
          <w:lang w:val="en-GB"/>
        </w:rPr>
        <w:t xml:space="preserve">In our view, absolute and relative positioning error, which were agreed in </w:t>
      </w:r>
      <w:r>
        <w:rPr>
          <w:lang w:val="en-GB"/>
        </w:rPr>
        <w:fldChar w:fldCharType="begin"/>
      </w:r>
      <w:r>
        <w:rPr>
          <w:lang w:val="en-GB"/>
        </w:rPr>
        <w:instrText xml:space="preserve"> REF _Ref509489769 \r \h </w:instrText>
      </w:r>
      <w:r>
        <w:rPr>
          <w:lang w:val="en-GB"/>
        </w:rPr>
      </w:r>
      <w:r>
        <w:rPr>
          <w:lang w:val="en-GB"/>
        </w:rPr>
        <w:fldChar w:fldCharType="separate"/>
      </w:r>
      <w:r w:rsidR="00E71A2F">
        <w:rPr>
          <w:lang w:val="en-GB"/>
        </w:rPr>
        <w:t>[6]</w:t>
      </w:r>
      <w:r>
        <w:rPr>
          <w:lang w:val="en-GB"/>
        </w:rPr>
        <w:fldChar w:fldCharType="end"/>
      </w:r>
      <w:r>
        <w:rPr>
          <w:lang w:val="en-GB"/>
        </w:rPr>
        <w:t xml:space="preserve"> are sufficient.</w:t>
      </w:r>
    </w:p>
    <w:p w14:paraId="0A982BE9" w14:textId="0A4FACBF" w:rsidR="008D3479" w:rsidRPr="00AC5189" w:rsidRDefault="008D3479" w:rsidP="00AC5189">
      <w:pPr>
        <w:pStyle w:val="Proposal"/>
        <w:rPr>
          <w:rFonts w:eastAsiaTheme="minorEastAsia"/>
        </w:rPr>
      </w:pPr>
      <w:r w:rsidRPr="000653D3">
        <w:rPr>
          <w:lang w:val="en-GB"/>
        </w:rPr>
        <w:t xml:space="preserve">No </w:t>
      </w:r>
      <w:r>
        <w:rPr>
          <w:lang w:val="en-GB"/>
        </w:rPr>
        <w:t>additional</w:t>
      </w:r>
      <w:r w:rsidRPr="000653D3">
        <w:rPr>
          <w:lang w:val="en-GB"/>
        </w:rPr>
        <w:t xml:space="preserve"> metric is introduced </w:t>
      </w:r>
      <w:r>
        <w:rPr>
          <w:lang w:val="en-GB"/>
        </w:rPr>
        <w:t>for positioning</w:t>
      </w:r>
      <w:r w:rsidRPr="000653D3">
        <w:rPr>
          <w:lang w:val="en-GB"/>
        </w:rPr>
        <w:t xml:space="preserve"> </w:t>
      </w:r>
    </w:p>
    <w:p w14:paraId="293FDBA6" w14:textId="14A2E328" w:rsidR="00B45EA0" w:rsidRPr="00872B7D" w:rsidRDefault="00B45EA0" w:rsidP="00B45EA0">
      <w:pPr>
        <w:pStyle w:val="Heading2"/>
      </w:pPr>
      <w:r w:rsidRPr="00E71A2F">
        <w:t>Need for other metric</w:t>
      </w:r>
      <w:r w:rsidR="00AD20FD" w:rsidRPr="00872B7D">
        <w:t>s</w:t>
      </w:r>
    </w:p>
    <w:p w14:paraId="11DA44F3" w14:textId="69AFE5F4" w:rsidR="00B45EA0" w:rsidRPr="000653D3" w:rsidRDefault="00E22645" w:rsidP="002069A8">
      <w:pPr>
        <w:jc w:val="both"/>
        <w:rPr>
          <w:lang w:val="en-GB"/>
        </w:rPr>
      </w:pPr>
      <w:r>
        <w:rPr>
          <w:lang w:val="en-GB"/>
        </w:rPr>
        <w:t>During the e-mail discussion</w:t>
      </w:r>
      <w:r w:rsidR="00E6027E">
        <w:rPr>
          <w:lang w:val="en-GB"/>
        </w:rPr>
        <w:t>s</w:t>
      </w:r>
      <w:r>
        <w:rPr>
          <w:lang w:val="en-GB"/>
        </w:rPr>
        <w:t>, s</w:t>
      </w:r>
      <w:r w:rsidR="00B45EA0" w:rsidRPr="000653D3">
        <w:rPr>
          <w:lang w:val="en-GB"/>
        </w:rPr>
        <w:t xml:space="preserve">ome companies mentioned the need of other metrics for some other use cases such as advanced driving and sensor sharing. This is to measure the number of objects detected by the vehicle. However, we believe that such metric cannot be classified as radio layer performance metric and is out of RAN scope. </w:t>
      </w:r>
    </w:p>
    <w:p w14:paraId="7D93E95A" w14:textId="78573277" w:rsidR="00B45EA0" w:rsidRDefault="00B45EA0" w:rsidP="00B45EA0">
      <w:pPr>
        <w:pStyle w:val="Proposal"/>
        <w:rPr>
          <w:lang w:val="en-GB"/>
        </w:rPr>
      </w:pPr>
      <w:r w:rsidRPr="000653D3">
        <w:rPr>
          <w:lang w:val="en-GB"/>
        </w:rPr>
        <w:t xml:space="preserve">No new metric is introduced to measure the number of detected objects in the surrounding of the UE. </w:t>
      </w:r>
    </w:p>
    <w:p w14:paraId="4438031B" w14:textId="077C93B7" w:rsidR="002C430C" w:rsidRPr="00AC5189" w:rsidRDefault="00FA0489" w:rsidP="00557439">
      <w:pPr>
        <w:pStyle w:val="Heading1"/>
      </w:pPr>
      <w:r w:rsidRPr="00AC5189">
        <w:t xml:space="preserve">Use-case dependent target </w:t>
      </w:r>
      <w:r w:rsidR="005808F4" w:rsidRPr="00AC5189">
        <w:t>reliability</w:t>
      </w:r>
    </w:p>
    <w:p w14:paraId="0048B9BA" w14:textId="4345AAD4" w:rsidR="00557439" w:rsidRPr="00C16710" w:rsidRDefault="00557439" w:rsidP="00557439">
      <w:pPr>
        <w:rPr>
          <w:lang w:val="en-GB"/>
        </w:rPr>
      </w:pPr>
      <w:r w:rsidRPr="00C16710">
        <w:rPr>
          <w:bCs/>
          <w:lang w:val="en-GB"/>
        </w:rPr>
        <w:t>In RAN1#92, there were discussions on the considered target reliability (i.e. PRR and/or PIR value) depending on the use cases</w:t>
      </w:r>
      <w:r w:rsidR="00C16710" w:rsidRPr="00C16710">
        <w:rPr>
          <w:bCs/>
          <w:lang w:val="en-GB"/>
        </w:rPr>
        <w:t xml:space="preserve"> and it was stated as open issue in [5]:</w:t>
      </w:r>
    </w:p>
    <w:tbl>
      <w:tblPr>
        <w:tblStyle w:val="TableGrid"/>
        <w:tblW w:w="0" w:type="auto"/>
        <w:tblLook w:val="04A0" w:firstRow="1" w:lastRow="0" w:firstColumn="1" w:lastColumn="0" w:noHBand="0" w:noVBand="1"/>
      </w:tblPr>
      <w:tblGrid>
        <w:gridCol w:w="9629"/>
      </w:tblGrid>
      <w:tr w:rsidR="00557439" w:rsidRPr="00367E3C" w14:paraId="5285F73E" w14:textId="77777777" w:rsidTr="00F81C0C">
        <w:tc>
          <w:tcPr>
            <w:tcW w:w="9629" w:type="dxa"/>
          </w:tcPr>
          <w:p w14:paraId="0109BF6F" w14:textId="77777777" w:rsidR="00557439" w:rsidRDefault="00557439" w:rsidP="00AC5189">
            <w:pPr>
              <w:spacing w:before="240" w:after="180"/>
              <w:rPr>
                <w:rFonts w:ascii="Calibri" w:hAnsi="Calibri" w:cs="Calibri"/>
                <w:szCs w:val="20"/>
                <w:lang w:val="x-none"/>
              </w:rPr>
            </w:pPr>
            <w:r w:rsidRPr="00BC3125">
              <w:rPr>
                <w:rFonts w:ascii="Calibri" w:hAnsi="Calibri" w:cs="Calibri" w:hint="eastAsia"/>
                <w:szCs w:val="20"/>
                <w:lang w:val="x-none"/>
              </w:rPr>
              <w:t>Outstanding remaining issues:</w:t>
            </w:r>
          </w:p>
          <w:p w14:paraId="6E01B4E7" w14:textId="0706BABB" w:rsidR="00557439" w:rsidRPr="00AC5189" w:rsidRDefault="00C16710" w:rsidP="00C16710">
            <w:pPr>
              <w:widowControl w:val="0"/>
              <w:numPr>
                <w:ilvl w:val="0"/>
                <w:numId w:val="45"/>
              </w:numPr>
              <w:autoSpaceDE w:val="0"/>
              <w:autoSpaceDN w:val="0"/>
              <w:spacing w:after="180" w:line="276" w:lineRule="auto"/>
              <w:jc w:val="both"/>
              <w:rPr>
                <w:lang w:val="x-none"/>
              </w:rPr>
            </w:pPr>
            <w:r>
              <w:rPr>
                <w:rFonts w:ascii="Calibri" w:hAnsi="Calibri" w:cs="Calibri" w:hint="eastAsia"/>
                <w:szCs w:val="20"/>
                <w:lang w:val="x-none"/>
              </w:rPr>
              <w:t xml:space="preserve">Target reliability of RAN1 evaluation which can be dependent of the use cases and/or scenarios </w:t>
            </w:r>
          </w:p>
        </w:tc>
      </w:tr>
    </w:tbl>
    <w:p w14:paraId="1FBD9D0A" w14:textId="77777777" w:rsidR="00C16710" w:rsidRDefault="00C16710" w:rsidP="002C430C">
      <w:pPr>
        <w:pStyle w:val="Proposal"/>
        <w:numPr>
          <w:ilvl w:val="0"/>
          <w:numId w:val="0"/>
        </w:numPr>
        <w:rPr>
          <w:b w:val="0"/>
          <w:bCs w:val="0"/>
          <w:lang w:val="en-GB"/>
        </w:rPr>
      </w:pPr>
    </w:p>
    <w:p w14:paraId="43DF805D" w14:textId="234B6DBC" w:rsidR="005808F4" w:rsidRDefault="000B59C1" w:rsidP="00AC5189">
      <w:pPr>
        <w:pStyle w:val="Proposal"/>
        <w:numPr>
          <w:ilvl w:val="0"/>
          <w:numId w:val="0"/>
        </w:numPr>
        <w:jc w:val="both"/>
        <w:rPr>
          <w:b w:val="0"/>
          <w:bCs w:val="0"/>
          <w:lang w:val="en-GB"/>
        </w:rPr>
      </w:pPr>
      <w:r>
        <w:rPr>
          <w:b w:val="0"/>
          <w:bCs w:val="0"/>
          <w:lang w:val="en-GB"/>
        </w:rPr>
        <w:t xml:space="preserve">According to our view, it makes sense </w:t>
      </w:r>
      <w:r w:rsidR="00EA01CF">
        <w:rPr>
          <w:b w:val="0"/>
          <w:bCs w:val="0"/>
          <w:lang w:val="en-GB"/>
        </w:rPr>
        <w:t>that the performance (i.e. reliability and/or latency)</w:t>
      </w:r>
      <w:r>
        <w:rPr>
          <w:b w:val="0"/>
          <w:bCs w:val="0"/>
          <w:lang w:val="en-GB"/>
        </w:rPr>
        <w:t xml:space="preserve"> target</w:t>
      </w:r>
      <w:r w:rsidR="00EA01CF">
        <w:rPr>
          <w:b w:val="0"/>
          <w:bCs w:val="0"/>
          <w:lang w:val="en-GB"/>
        </w:rPr>
        <w:t>s</w:t>
      </w:r>
      <w:r w:rsidR="00D746B5">
        <w:rPr>
          <w:b w:val="0"/>
          <w:bCs w:val="0"/>
          <w:lang w:val="en-GB"/>
        </w:rPr>
        <w:t xml:space="preserve"> depend on the use case</w:t>
      </w:r>
      <w:r w:rsidR="00966F45">
        <w:rPr>
          <w:b w:val="0"/>
          <w:bCs w:val="0"/>
          <w:lang w:val="en-GB"/>
        </w:rPr>
        <w:t xml:space="preserve"> as defined by SA1 in TR22.886</w:t>
      </w:r>
      <w:r w:rsidR="004C53D0">
        <w:rPr>
          <w:b w:val="0"/>
          <w:bCs w:val="0"/>
          <w:lang w:val="en-GB"/>
        </w:rPr>
        <w:t xml:space="preserve"> [7]</w:t>
      </w:r>
      <w:r w:rsidR="004C4D71">
        <w:rPr>
          <w:b w:val="0"/>
          <w:bCs w:val="0"/>
          <w:lang w:val="en-GB"/>
        </w:rPr>
        <w:t xml:space="preserve">. However, </w:t>
      </w:r>
      <w:r w:rsidR="0095276C">
        <w:rPr>
          <w:b w:val="0"/>
          <w:bCs w:val="0"/>
          <w:lang w:val="en-GB"/>
        </w:rPr>
        <w:t>RAN1 should aim to design a RAT that can fulfil the targets of all the considered use cases</w:t>
      </w:r>
      <w:r w:rsidR="006606DD">
        <w:rPr>
          <w:b w:val="0"/>
          <w:bCs w:val="0"/>
          <w:lang w:val="en-GB"/>
        </w:rPr>
        <w:t xml:space="preserve">. </w:t>
      </w:r>
      <w:r w:rsidR="00633EB1">
        <w:rPr>
          <w:b w:val="0"/>
          <w:bCs w:val="0"/>
          <w:lang w:val="en-GB"/>
        </w:rPr>
        <w:t>Also, it is out of scope of RAN1 work to define one particular v</w:t>
      </w:r>
      <w:r w:rsidR="00D96367">
        <w:rPr>
          <w:b w:val="0"/>
          <w:bCs w:val="0"/>
          <w:lang w:val="en-GB"/>
        </w:rPr>
        <w:t xml:space="preserve">alue of target performance. </w:t>
      </w:r>
    </w:p>
    <w:p w14:paraId="1E71DD65" w14:textId="056A7ECE" w:rsidR="00D96367" w:rsidRPr="009C04F3" w:rsidRDefault="000C38B9" w:rsidP="00AC5189">
      <w:pPr>
        <w:pStyle w:val="Proposal"/>
        <w:rPr>
          <w:lang w:val="en-GB"/>
        </w:rPr>
      </w:pPr>
      <w:r w:rsidRPr="00AC5189">
        <w:t>RAN1</w:t>
      </w:r>
      <w:r w:rsidRPr="009C04F3">
        <w:rPr>
          <w:lang w:val="en-GB"/>
        </w:rPr>
        <w:t xml:space="preserve"> aims to fulfil the targets of all the considered use cases as </w:t>
      </w:r>
      <w:r w:rsidR="009C04F3" w:rsidRPr="009C04F3">
        <w:rPr>
          <w:lang w:val="en-GB"/>
        </w:rPr>
        <w:t xml:space="preserve">described by SA1 in TR 22.886. </w:t>
      </w:r>
    </w:p>
    <w:p w14:paraId="12FCF7E8" w14:textId="045A2127" w:rsidR="004420CF" w:rsidRDefault="00240875" w:rsidP="00CE0424">
      <w:pPr>
        <w:pStyle w:val="Heading1"/>
      </w:pPr>
      <w:r>
        <w:t>Clarification on RSU terminology</w:t>
      </w:r>
    </w:p>
    <w:p w14:paraId="1D15E66C" w14:textId="66C724CE" w:rsidR="00240875" w:rsidRDefault="00240875" w:rsidP="007037E9">
      <w:pPr>
        <w:jc w:val="both"/>
        <w:rPr>
          <w:lang w:val="en-GB" w:eastAsia="zh-CN"/>
        </w:rPr>
      </w:pPr>
      <w:r>
        <w:rPr>
          <w:lang w:val="en-GB" w:eastAsia="zh-CN"/>
        </w:rPr>
        <w:t>Recently SA1 agreed to remove the terminology of ‘eNB-type RSU’ from its specifications [13]</w:t>
      </w:r>
      <w:r w:rsidR="00247799">
        <w:rPr>
          <w:lang w:val="en-GB" w:eastAsia="zh-CN"/>
        </w:rPr>
        <w:t>,</w:t>
      </w:r>
      <w:r w:rsidR="00247799">
        <w:rPr>
          <w:lang w:val="en-GB" w:eastAsia="zh-CN"/>
        </w:rPr>
        <w:fldChar w:fldCharType="begin"/>
      </w:r>
      <w:r w:rsidR="00247799">
        <w:rPr>
          <w:lang w:val="en-GB" w:eastAsia="zh-CN"/>
        </w:rPr>
        <w:instrText xml:space="preserve"> REF _Ref513811825 \r \h </w:instrText>
      </w:r>
      <w:r w:rsidR="00247799">
        <w:rPr>
          <w:lang w:val="en-GB" w:eastAsia="zh-CN"/>
        </w:rPr>
      </w:r>
      <w:r w:rsidR="00247799">
        <w:rPr>
          <w:lang w:val="en-GB" w:eastAsia="zh-CN"/>
        </w:rPr>
        <w:fldChar w:fldCharType="separate"/>
      </w:r>
      <w:r w:rsidR="00247799">
        <w:rPr>
          <w:lang w:val="en-GB" w:eastAsia="zh-CN"/>
        </w:rPr>
        <w:t>[14]</w:t>
      </w:r>
      <w:r w:rsidR="00247799">
        <w:rPr>
          <w:lang w:val="en-GB" w:eastAsia="zh-CN"/>
        </w:rPr>
        <w:fldChar w:fldCharType="end"/>
      </w:r>
      <w:r w:rsidR="00247799">
        <w:rPr>
          <w:lang w:val="en-GB" w:eastAsia="zh-CN"/>
        </w:rPr>
        <w:t xml:space="preserve">, and </w:t>
      </w:r>
      <w:r w:rsidR="00247799">
        <w:rPr>
          <w:lang w:val="en-GB" w:eastAsia="zh-CN"/>
        </w:rPr>
        <w:fldChar w:fldCharType="begin"/>
      </w:r>
      <w:r w:rsidR="00247799">
        <w:rPr>
          <w:lang w:val="en-GB" w:eastAsia="zh-CN"/>
        </w:rPr>
        <w:instrText xml:space="preserve"> REF _Ref513811827 \r \h </w:instrText>
      </w:r>
      <w:r w:rsidR="00247799">
        <w:rPr>
          <w:lang w:val="en-GB" w:eastAsia="zh-CN"/>
        </w:rPr>
      </w:r>
      <w:r w:rsidR="00247799">
        <w:rPr>
          <w:lang w:val="en-GB" w:eastAsia="zh-CN"/>
        </w:rPr>
        <w:fldChar w:fldCharType="separate"/>
      </w:r>
      <w:r w:rsidR="00247799">
        <w:rPr>
          <w:lang w:val="en-GB" w:eastAsia="zh-CN"/>
        </w:rPr>
        <w:t>[15]</w:t>
      </w:r>
      <w:r w:rsidR="00247799">
        <w:rPr>
          <w:lang w:val="en-GB" w:eastAsia="zh-CN"/>
        </w:rPr>
        <w:fldChar w:fldCharType="end"/>
      </w:r>
      <w:r>
        <w:rPr>
          <w:lang w:val="en-GB" w:eastAsia="zh-CN"/>
        </w:rPr>
        <w:t>. In order to maintain the consistency in the specifications, we propose not to use the terminology of ‘gNB-type RSU’ in the NR TRs/TSs.</w:t>
      </w:r>
      <w:r w:rsidR="00B756B7">
        <w:rPr>
          <w:lang w:val="en-GB" w:eastAsia="zh-CN"/>
        </w:rPr>
        <w:t xml:space="preserve"> We think that RAN1 should follow the same approach and remove gNB-type RSU from the NR TR.</w:t>
      </w:r>
    </w:p>
    <w:p w14:paraId="10EF9747" w14:textId="6EB86B09" w:rsidR="00240875" w:rsidRDefault="00240875" w:rsidP="005F6F4A">
      <w:pPr>
        <w:pStyle w:val="Proposal"/>
        <w:rPr>
          <w:lang w:val="en-GB" w:eastAsia="zh-CN"/>
        </w:rPr>
      </w:pPr>
      <w:r w:rsidRPr="00240875">
        <w:rPr>
          <w:lang w:val="en-GB" w:eastAsia="zh-CN"/>
        </w:rPr>
        <w:t xml:space="preserve">Do not use the term ‘gNB-type RSU’ in NR TRs/TSs and instead </w:t>
      </w:r>
      <w:r w:rsidR="003027D4">
        <w:rPr>
          <w:lang w:val="en-GB" w:eastAsia="zh-CN"/>
        </w:rPr>
        <w:t>consider just</w:t>
      </w:r>
      <w:r w:rsidRPr="00240875">
        <w:rPr>
          <w:lang w:val="en-GB" w:eastAsia="zh-CN"/>
        </w:rPr>
        <w:t xml:space="preserve"> gNB.</w:t>
      </w:r>
    </w:p>
    <w:p w14:paraId="216A01E6" w14:textId="23CD10CF" w:rsidR="005F6F4A" w:rsidRDefault="005F6F4A" w:rsidP="005F6F4A">
      <w:pPr>
        <w:pStyle w:val="Heading1"/>
      </w:pPr>
      <w:r>
        <w:lastRenderedPageBreak/>
        <w:t xml:space="preserve"> Conclusion</w:t>
      </w:r>
      <w:r w:rsidR="00063F99">
        <w:t>s</w:t>
      </w:r>
    </w:p>
    <w:p w14:paraId="02C47267" w14:textId="1D43DADA" w:rsidR="004420CF" w:rsidRDefault="008B5A3B" w:rsidP="00AC5189">
      <w:pPr>
        <w:jc w:val="both"/>
        <w:rPr>
          <w:lang w:val="en-GB"/>
        </w:rPr>
      </w:pPr>
      <w:r w:rsidRPr="00BC21AF">
        <w:rPr>
          <w:lang w:val="en-GB"/>
        </w:rPr>
        <w:t xml:space="preserve">In this contribution we discussed </w:t>
      </w:r>
      <w:r w:rsidR="006E4C38" w:rsidRPr="00BC21AF">
        <w:rPr>
          <w:lang w:val="en-GB"/>
        </w:rPr>
        <w:t>our view on</w:t>
      </w:r>
      <w:r w:rsidRPr="00BC21AF">
        <w:rPr>
          <w:lang w:val="en-GB"/>
        </w:rPr>
        <w:t xml:space="preserve"> the remaining</w:t>
      </w:r>
      <w:r w:rsidR="006E4C38" w:rsidRPr="00BC21AF">
        <w:rPr>
          <w:lang w:val="en-GB"/>
        </w:rPr>
        <w:t xml:space="preserve"> aspects of V2X evaluation </w:t>
      </w:r>
      <w:r w:rsidR="00D77A67" w:rsidRPr="00BC21AF">
        <w:rPr>
          <w:lang w:val="en-GB"/>
        </w:rPr>
        <w:t>scenarios and performance metrics</w:t>
      </w:r>
      <w:r w:rsidR="00890BB1">
        <w:rPr>
          <w:lang w:val="en-GB"/>
        </w:rPr>
        <w:t>. We have observed the following:</w:t>
      </w:r>
    </w:p>
    <w:p w14:paraId="567505AB" w14:textId="77777777" w:rsidR="00890BB1" w:rsidRPr="00890BB1" w:rsidRDefault="00890BB1" w:rsidP="007037E9">
      <w:pPr>
        <w:pStyle w:val="Observation"/>
        <w:numPr>
          <w:ilvl w:val="0"/>
          <w:numId w:val="65"/>
        </w:numPr>
        <w:ind w:left="1701" w:hanging="1701"/>
        <w:jc w:val="both"/>
        <w:rPr>
          <w:lang w:val="en-GB"/>
        </w:rPr>
      </w:pPr>
      <w:r w:rsidRPr="00890BB1">
        <w:rPr>
          <w:lang w:val="en-GB"/>
        </w:rPr>
        <w:t>RSUs are deployed considering road infrastructure’s deployment efforts and cost rather than the propagation aspects of communication.</w:t>
      </w:r>
    </w:p>
    <w:p w14:paraId="29670BDB" w14:textId="77777777" w:rsidR="00890BB1" w:rsidRPr="00367E3C" w:rsidRDefault="00890BB1" w:rsidP="00890BB1">
      <w:pPr>
        <w:pStyle w:val="Observation"/>
      </w:pPr>
      <w:r w:rsidRPr="008B49CA">
        <w:t xml:space="preserve">In PRR, packets not received within the latency bound are </w:t>
      </w:r>
      <w:r w:rsidRPr="0016732E">
        <w:t>considered as lost packets</w:t>
      </w:r>
      <w:r w:rsidRPr="00367E3C">
        <w:t>.</w:t>
      </w:r>
    </w:p>
    <w:p w14:paraId="21BF57F9" w14:textId="77777777" w:rsidR="00890BB1" w:rsidRDefault="00890BB1" w:rsidP="00890BB1">
      <w:pPr>
        <w:pStyle w:val="Observation"/>
      </w:pPr>
      <w:r>
        <w:t xml:space="preserve">Platooning is the most relevant use case for PRR type 2 as the performance metric.  </w:t>
      </w:r>
    </w:p>
    <w:p w14:paraId="3A8BD6E1" w14:textId="3743F9DA" w:rsidR="00890BB1" w:rsidRDefault="00FD1947" w:rsidP="007037E9">
      <w:pPr>
        <w:spacing w:before="240"/>
        <w:jc w:val="both"/>
      </w:pPr>
      <w:r>
        <w:t>Based on the discussion, we have proposed the following:</w:t>
      </w:r>
    </w:p>
    <w:p w14:paraId="4B16A627" w14:textId="77777777" w:rsidR="00890BB1" w:rsidRPr="00890BB1" w:rsidRDefault="00890BB1" w:rsidP="007037E9">
      <w:pPr>
        <w:pStyle w:val="Proposal"/>
        <w:numPr>
          <w:ilvl w:val="0"/>
          <w:numId w:val="66"/>
        </w:numPr>
        <w:spacing w:before="240"/>
        <w:rPr>
          <w:lang w:val="en-GB"/>
        </w:rPr>
      </w:pPr>
      <w:r w:rsidRPr="00890BB1">
        <w:rPr>
          <w:lang w:val="en-GB"/>
        </w:rPr>
        <w:t xml:space="preserve">Complete the evalution assumptions on ‘UE drop and mobility modeling’ with </w:t>
      </w:r>
      <w:r w:rsidRPr="00890BB1">
        <w:rPr>
          <w:lang w:val="en-GB"/>
        </w:rPr>
        <w:fldChar w:fldCharType="begin"/>
      </w:r>
      <w:r w:rsidRPr="007037E9">
        <w:rPr>
          <w:lang w:val="en-GB"/>
        </w:rPr>
        <w:instrText xml:space="preserve"> REF _Ref513456235 \h </w:instrText>
      </w:r>
      <w:r>
        <w:rPr>
          <w:lang w:val="en-GB"/>
        </w:rPr>
      </w:r>
      <w:r w:rsidRPr="007037E9">
        <w:rPr>
          <w:lang w:val="en-GB"/>
        </w:rPr>
        <w:fldChar w:fldCharType="separate"/>
      </w:r>
      <w:r>
        <w:t xml:space="preserve">Table </w:t>
      </w:r>
      <w:r>
        <w:rPr>
          <w:noProof/>
        </w:rPr>
        <w:t>1</w:t>
      </w:r>
      <w:r w:rsidRPr="00890BB1">
        <w:rPr>
          <w:lang w:val="en-GB"/>
        </w:rPr>
        <w:fldChar w:fldCharType="end"/>
      </w:r>
      <w:r w:rsidRPr="00890BB1">
        <w:rPr>
          <w:lang w:val="en-GB"/>
        </w:rPr>
        <w:t>.</w:t>
      </w:r>
    </w:p>
    <w:p w14:paraId="04512DEA" w14:textId="77777777" w:rsidR="00890BB1" w:rsidRPr="008A3D8B" w:rsidRDefault="00890BB1" w:rsidP="00890BB1">
      <w:pPr>
        <w:pStyle w:val="Proposal"/>
      </w:pPr>
      <w:r>
        <w:rPr>
          <w:lang w:val="en-GB"/>
        </w:rPr>
        <w:t>The simulation bandwidth for sidelink at 5.9 GHz is 10 MHz.</w:t>
      </w:r>
    </w:p>
    <w:p w14:paraId="395B1FBB" w14:textId="77777777" w:rsidR="00890BB1" w:rsidRPr="008A3D8B" w:rsidRDefault="00890BB1" w:rsidP="00890BB1">
      <w:pPr>
        <w:pStyle w:val="Proposal"/>
        <w:numPr>
          <w:ilvl w:val="0"/>
          <w:numId w:val="58"/>
        </w:numPr>
        <w:ind w:left="1701" w:hanging="218"/>
        <w:jc w:val="both"/>
      </w:pPr>
      <w:r>
        <w:t>Note: RAT design may consider other channel bandwidths and the possibility of using multiple channels (e.g., using carrier aggregation).</w:t>
      </w:r>
    </w:p>
    <w:p w14:paraId="7AE7A7F3" w14:textId="77777777" w:rsidR="00890BB1" w:rsidRPr="008A3D8B" w:rsidRDefault="00890BB1" w:rsidP="00890BB1">
      <w:pPr>
        <w:pStyle w:val="Proposal"/>
        <w:jc w:val="both"/>
      </w:pPr>
      <w:r w:rsidRPr="008A3D8B">
        <w:t xml:space="preserve">For above 6GHz, strive to align NR Uu assumptions with that considered for MBB evaluations. Simulation assumptions on sidelink, is subject to availability of frequency bands and their respective regulatory requirements. </w:t>
      </w:r>
    </w:p>
    <w:p w14:paraId="70F061F2" w14:textId="77777777" w:rsidR="00890BB1" w:rsidRPr="000D2F5F" w:rsidRDefault="00890BB1" w:rsidP="00890BB1">
      <w:pPr>
        <w:pStyle w:val="Proposal"/>
        <w:jc w:val="both"/>
      </w:pPr>
      <w:r w:rsidRPr="000D2F5F">
        <w:t xml:space="preserve">For above 6GHz, </w:t>
      </w:r>
      <w:r>
        <w:t xml:space="preserve">use the aggregated system bandwidth and the simulation bandwidth in </w:t>
      </w:r>
      <w:r>
        <w:fldChar w:fldCharType="begin"/>
      </w:r>
      <w:r>
        <w:instrText xml:space="preserve"> REF _Ref513532542 \h </w:instrText>
      </w:r>
      <w:r>
        <w:fldChar w:fldCharType="separate"/>
      </w:r>
      <w:r>
        <w:t xml:space="preserve">Table </w:t>
      </w:r>
      <w:r>
        <w:rPr>
          <w:noProof/>
        </w:rPr>
        <w:t>2</w:t>
      </w:r>
      <w:r>
        <w:fldChar w:fldCharType="end"/>
      </w:r>
      <w:r>
        <w:t xml:space="preserve">. </w:t>
      </w:r>
    </w:p>
    <w:p w14:paraId="1EEBA174" w14:textId="77777777" w:rsidR="00890BB1" w:rsidRDefault="00890BB1" w:rsidP="00890BB1">
      <w:pPr>
        <w:pStyle w:val="Proposal"/>
      </w:pPr>
      <w:r>
        <w:t>Option A is used as baseline dropping model for highway and urban grid scenarios.</w:t>
      </w:r>
    </w:p>
    <w:p w14:paraId="798BF1C0" w14:textId="77777777" w:rsidR="00890BB1" w:rsidRDefault="00890BB1" w:rsidP="00890BB1">
      <w:pPr>
        <w:pStyle w:val="Proposal"/>
        <w:spacing w:before="240"/>
        <w:jc w:val="both"/>
      </w:pPr>
      <w:r w:rsidRPr="000D2F5F">
        <w:t xml:space="preserve">For above 6GHz, </w:t>
      </w:r>
      <w:r>
        <w:t xml:space="preserve">use the Tx power in Table 3. </w:t>
      </w:r>
    </w:p>
    <w:p w14:paraId="5B10D01F" w14:textId="77777777" w:rsidR="00890BB1" w:rsidRDefault="00890BB1" w:rsidP="00890BB1">
      <w:pPr>
        <w:pStyle w:val="Proposal"/>
        <w:jc w:val="both"/>
        <w:rPr>
          <w:lang w:val="en-GB"/>
        </w:rPr>
      </w:pPr>
      <w:r w:rsidRPr="00B976EB">
        <w:t>Reuse the assumption</w:t>
      </w:r>
      <w:r>
        <w:t>s</w:t>
      </w:r>
      <w:r w:rsidRPr="00B976EB">
        <w:t xml:space="preserve"> on RSU deployment in LTE V2X (Rel-14) for NR V2X evaluations</w:t>
      </w:r>
      <w:r>
        <w:t xml:space="preserve"> for frequencies below and above 6 GHz</w:t>
      </w:r>
      <w:r w:rsidRPr="00B976EB">
        <w:t xml:space="preserve">. Details are given in </w:t>
      </w:r>
      <w:r>
        <w:t>Table 4</w:t>
      </w:r>
      <w:r w:rsidRPr="00B976EB">
        <w:t>.</w:t>
      </w:r>
    </w:p>
    <w:p w14:paraId="530DB09F" w14:textId="77777777" w:rsidR="00890BB1" w:rsidRDefault="00890BB1" w:rsidP="00890BB1">
      <w:pPr>
        <w:pStyle w:val="Proposal"/>
        <w:rPr>
          <w:lang w:val="en-GB"/>
        </w:rPr>
      </w:pPr>
      <w:r>
        <w:rPr>
          <w:lang w:val="en-GB"/>
        </w:rPr>
        <w:t>Model for periodic traffic:</w:t>
      </w:r>
    </w:p>
    <w:p w14:paraId="4F3D9429" w14:textId="77777777" w:rsidR="00890BB1" w:rsidRDefault="00890BB1" w:rsidP="00890BB1">
      <w:pPr>
        <w:pStyle w:val="Proposal"/>
        <w:numPr>
          <w:ilvl w:val="0"/>
          <w:numId w:val="61"/>
        </w:numPr>
        <w:rPr>
          <w:lang w:val="en-GB"/>
        </w:rPr>
      </w:pPr>
      <w:r>
        <w:rPr>
          <w:lang w:val="en-GB"/>
        </w:rPr>
        <w:t xml:space="preserve">Packet inter-arrival time is fixed to </w:t>
      </w:r>
      <w:r w:rsidRPr="000D2F5F">
        <w:rPr>
          <w:lang w:val="en-GB"/>
        </w:rPr>
        <w:t>µ</w:t>
      </w:r>
      <w:r w:rsidRPr="000D2F5F">
        <w:rPr>
          <w:vertAlign w:val="subscript"/>
          <w:lang w:val="en-GB"/>
        </w:rPr>
        <w:t>t</w:t>
      </w:r>
      <w:r>
        <w:rPr>
          <w:lang w:val="en-GB"/>
        </w:rPr>
        <w:t>.</w:t>
      </w:r>
    </w:p>
    <w:p w14:paraId="0869BEEA" w14:textId="77777777" w:rsidR="00890BB1" w:rsidRPr="00B725B2" w:rsidRDefault="00890BB1" w:rsidP="00890BB1">
      <w:pPr>
        <w:pStyle w:val="Proposal"/>
        <w:numPr>
          <w:ilvl w:val="0"/>
          <w:numId w:val="61"/>
        </w:numPr>
        <w:rPr>
          <w:lang w:val="en-GB"/>
        </w:rPr>
      </w:pPr>
      <w:r w:rsidRPr="00B725B2">
        <w:rPr>
          <w:lang w:val="en-GB"/>
        </w:rPr>
        <w:t xml:space="preserve">Packet size is modelled </w:t>
      </w:r>
      <w:r>
        <w:rPr>
          <w:lang w:val="en-GB"/>
        </w:rPr>
        <w:t>by a</w:t>
      </w:r>
      <w:r w:rsidRPr="00B725B2">
        <w:rPr>
          <w:lang w:val="en-GB"/>
        </w:rPr>
        <w:t xml:space="preserve"> Gaussian distribution centered around the mean value </w:t>
      </w:r>
      <w:r w:rsidRPr="009B5A71">
        <w:rPr>
          <w:lang w:val="en-GB"/>
        </w:rPr>
        <w:t>µ</w:t>
      </w:r>
      <w:r w:rsidRPr="009B5A71">
        <w:rPr>
          <w:vertAlign w:val="subscript"/>
          <w:lang w:val="en-GB"/>
        </w:rPr>
        <w:t>s</w:t>
      </w:r>
      <w:r w:rsidRPr="009B5A71">
        <w:rPr>
          <w:lang w:val="en-GB"/>
        </w:rPr>
        <w:t xml:space="preserve"> bytes</w:t>
      </w:r>
      <w:r w:rsidRPr="00B725B2">
        <w:rPr>
          <w:lang w:val="en-GB"/>
        </w:rPr>
        <w:t xml:space="preserve">, </w:t>
      </w:r>
      <w:r>
        <w:rPr>
          <w:lang w:val="en-GB"/>
        </w:rPr>
        <w:t xml:space="preserve">with </w:t>
      </w:r>
      <w:r w:rsidRPr="00B725B2">
        <w:rPr>
          <w:lang w:val="en-GB"/>
        </w:rPr>
        <w:t>variance is σ</w:t>
      </w:r>
      <w:r w:rsidRPr="00BC21AF">
        <w:rPr>
          <w:vertAlign w:val="subscript"/>
          <w:lang w:val="en-GB"/>
        </w:rPr>
        <w:t>s</w:t>
      </w:r>
      <w:r w:rsidRPr="00B725B2">
        <w:rPr>
          <w:vertAlign w:val="superscript"/>
          <w:lang w:val="en-GB"/>
        </w:rPr>
        <w:t>2</w:t>
      </w:r>
      <w:r w:rsidRPr="00B725B2">
        <w:rPr>
          <w:lang w:val="en-GB"/>
        </w:rPr>
        <w:t xml:space="preserve">, </w:t>
      </w:r>
      <w:r>
        <w:rPr>
          <w:lang w:val="en-GB"/>
        </w:rPr>
        <w:t xml:space="preserve">and truncated to have </w:t>
      </w:r>
      <w:r w:rsidRPr="00B725B2">
        <w:rPr>
          <w:lang w:val="en-GB"/>
        </w:rPr>
        <w:t>support</w:t>
      </w:r>
      <w:r>
        <w:rPr>
          <w:lang w:val="en-GB"/>
        </w:rPr>
        <w:t xml:space="preserve"> equal to</w:t>
      </w:r>
      <w:r w:rsidRPr="00B725B2">
        <w:rPr>
          <w:lang w:val="en-GB"/>
        </w:rPr>
        <w:t xml:space="preserve"> </w:t>
      </w:r>
      <w:r>
        <w:rPr>
          <w:lang w:val="en-GB"/>
        </w:rPr>
        <w:t>S</w:t>
      </w:r>
      <w:r w:rsidRPr="00B725B2">
        <w:rPr>
          <w:lang w:val="en-GB"/>
        </w:rPr>
        <w:t>.</w:t>
      </w:r>
      <w:r>
        <w:rPr>
          <w:vertAlign w:val="subscript"/>
          <w:lang w:val="en-GB"/>
        </w:rPr>
        <w:t xml:space="preserve"> </w:t>
      </w:r>
    </w:p>
    <w:p w14:paraId="5BCDDE90" w14:textId="77777777" w:rsidR="00890BB1" w:rsidRDefault="00890BB1" w:rsidP="00890BB1">
      <w:pPr>
        <w:pStyle w:val="Proposal"/>
        <w:numPr>
          <w:ilvl w:val="0"/>
          <w:numId w:val="61"/>
        </w:numPr>
        <w:rPr>
          <w:lang w:val="en-GB"/>
        </w:rPr>
      </w:pPr>
      <w:r w:rsidRPr="00B725B2">
        <w:rPr>
          <w:lang w:val="en-GB"/>
        </w:rPr>
        <w:t>Packets are missed with probability p.</w:t>
      </w:r>
    </w:p>
    <w:p w14:paraId="03E02610" w14:textId="77777777" w:rsidR="00890BB1" w:rsidRPr="00B725B2" w:rsidRDefault="00890BB1" w:rsidP="00890BB1">
      <w:pPr>
        <w:pStyle w:val="Proposal"/>
        <w:numPr>
          <w:ilvl w:val="0"/>
          <w:numId w:val="0"/>
        </w:numPr>
        <w:ind w:left="1304"/>
        <w:rPr>
          <w:lang w:val="en-GB"/>
        </w:rPr>
      </w:pPr>
      <w:r w:rsidRPr="0098528A">
        <w:rPr>
          <w:lang w:val="en-GB"/>
        </w:rPr>
        <w:t xml:space="preserve">Note: values </w:t>
      </w:r>
      <w:r>
        <w:rPr>
          <w:lang w:val="en-GB"/>
        </w:rPr>
        <w:t>for</w:t>
      </w:r>
      <w:r w:rsidRPr="0098528A">
        <w:rPr>
          <w:lang w:val="en-GB"/>
        </w:rPr>
        <w:t xml:space="preserve"> </w:t>
      </w:r>
      <w:r>
        <w:rPr>
          <w:lang w:val="en-GB"/>
        </w:rPr>
        <w:t xml:space="preserve">p, </w:t>
      </w:r>
      <w:r w:rsidRPr="000D2F5F">
        <w:rPr>
          <w:lang w:val="en-GB"/>
        </w:rPr>
        <w:t>µ</w:t>
      </w:r>
      <w:r w:rsidRPr="000D2F5F">
        <w:rPr>
          <w:vertAlign w:val="subscript"/>
          <w:lang w:val="en-GB"/>
        </w:rPr>
        <w:t>t</w:t>
      </w:r>
      <w:r>
        <w:rPr>
          <w:lang w:val="en-GB"/>
        </w:rPr>
        <w:t xml:space="preserve">, </w:t>
      </w:r>
      <w:r w:rsidRPr="00BC21AF">
        <w:rPr>
          <w:lang w:val="en-GB"/>
        </w:rPr>
        <w:t>µ</w:t>
      </w:r>
      <w:r w:rsidRPr="00BC21AF">
        <w:rPr>
          <w:vertAlign w:val="subscript"/>
          <w:lang w:val="en-GB"/>
        </w:rPr>
        <w:t>s</w:t>
      </w:r>
      <w:r>
        <w:rPr>
          <w:lang w:val="en-GB"/>
        </w:rPr>
        <w:t>,</w:t>
      </w:r>
      <w:r w:rsidRPr="00BC21AF">
        <w:rPr>
          <w:lang w:val="en-GB"/>
        </w:rPr>
        <w:t xml:space="preserve"> </w:t>
      </w:r>
      <w:r w:rsidRPr="00B725B2">
        <w:rPr>
          <w:lang w:val="en-GB"/>
        </w:rPr>
        <w:t>σ</w:t>
      </w:r>
      <w:r w:rsidRPr="009B5A71">
        <w:rPr>
          <w:vertAlign w:val="subscript"/>
          <w:lang w:val="en-GB"/>
        </w:rPr>
        <w:t>s</w:t>
      </w:r>
      <w:r w:rsidRPr="00B725B2">
        <w:rPr>
          <w:vertAlign w:val="superscript"/>
          <w:lang w:val="en-GB"/>
        </w:rPr>
        <w:t>2</w:t>
      </w:r>
      <w:r w:rsidRPr="00B725B2">
        <w:rPr>
          <w:lang w:val="en-GB"/>
        </w:rPr>
        <w:t>,</w:t>
      </w:r>
      <w:r>
        <w:rPr>
          <w:lang w:val="en-GB"/>
        </w:rPr>
        <w:t xml:space="preserve"> and S</w:t>
      </w:r>
      <w:r w:rsidRPr="0098528A">
        <w:rPr>
          <w:lang w:val="en-GB"/>
        </w:rPr>
        <w:t xml:space="preserve"> are </w:t>
      </w:r>
      <w:r>
        <w:rPr>
          <w:lang w:val="en-GB"/>
        </w:rPr>
        <w:t>defined</w:t>
      </w:r>
      <w:r w:rsidRPr="0098528A">
        <w:rPr>
          <w:lang w:val="en-GB"/>
        </w:rPr>
        <w:t xml:space="preserve"> for each use case</w:t>
      </w:r>
      <w:r>
        <w:rPr>
          <w:lang w:val="en-GB"/>
        </w:rPr>
        <w:t>.</w:t>
      </w:r>
    </w:p>
    <w:p w14:paraId="4920EEEE" w14:textId="77777777" w:rsidR="00890BB1" w:rsidRDefault="00890BB1" w:rsidP="00890BB1">
      <w:pPr>
        <w:pStyle w:val="Proposal"/>
        <w:rPr>
          <w:lang w:val="en-GB"/>
        </w:rPr>
      </w:pPr>
      <w:bookmarkStart w:id="12" w:name="_Ref513811955"/>
      <w:r>
        <w:rPr>
          <w:lang w:val="en-GB"/>
        </w:rPr>
        <w:t xml:space="preserve">Model for </w:t>
      </w:r>
      <w:r w:rsidRPr="00B725B2">
        <w:rPr>
          <w:lang w:val="en-GB"/>
        </w:rPr>
        <w:t>aperiodic traffic:</w:t>
      </w:r>
      <w:bookmarkEnd w:id="12"/>
    </w:p>
    <w:p w14:paraId="0F7B065E" w14:textId="77777777" w:rsidR="00890BB1" w:rsidRDefault="00890BB1" w:rsidP="00890BB1">
      <w:pPr>
        <w:pStyle w:val="Proposal"/>
        <w:numPr>
          <w:ilvl w:val="0"/>
          <w:numId w:val="62"/>
        </w:numPr>
        <w:rPr>
          <w:lang w:val="en-GB"/>
        </w:rPr>
      </w:pPr>
      <w:r>
        <w:rPr>
          <w:lang w:val="en-GB"/>
        </w:rPr>
        <w:t xml:space="preserve">Packet inter-arrival time is modelled by </w:t>
      </w:r>
      <w:r w:rsidRPr="00F85728">
        <w:rPr>
          <w:lang w:val="en-GB"/>
        </w:rPr>
        <w:t xml:space="preserve">by </w:t>
      </w:r>
      <w:r w:rsidRPr="00D96144">
        <w:rPr>
          <w:lang w:val="en-GB"/>
        </w:rPr>
        <w:t>µ</w:t>
      </w:r>
      <w:r w:rsidRPr="00D96144">
        <w:rPr>
          <w:vertAlign w:val="subscript"/>
          <w:lang w:val="en-GB"/>
        </w:rPr>
        <w:t>t</w:t>
      </w:r>
      <w:r w:rsidRPr="00F85728">
        <w:rPr>
          <w:lang w:val="en-GB"/>
        </w:rPr>
        <w:t xml:space="preserve"> + X</w:t>
      </w:r>
      <w:r>
        <w:rPr>
          <w:lang w:val="en-GB"/>
        </w:rPr>
        <w:t>:</w:t>
      </w:r>
    </w:p>
    <w:p w14:paraId="7DAFF8D2" w14:textId="77777777" w:rsidR="00890BB1" w:rsidRDefault="00890BB1" w:rsidP="00890BB1">
      <w:pPr>
        <w:pStyle w:val="Proposal"/>
        <w:numPr>
          <w:ilvl w:val="1"/>
          <w:numId w:val="62"/>
        </w:numPr>
        <w:rPr>
          <w:lang w:val="en-GB"/>
        </w:rPr>
      </w:pPr>
      <w:r w:rsidRPr="00D96144">
        <w:rPr>
          <w:lang w:val="en-GB"/>
        </w:rPr>
        <w:t>µ</w:t>
      </w:r>
      <w:r w:rsidRPr="00D96144">
        <w:rPr>
          <w:vertAlign w:val="subscript"/>
          <w:lang w:val="en-GB"/>
        </w:rPr>
        <w:t>t</w:t>
      </w:r>
      <w:r w:rsidRPr="007A2D9D">
        <w:rPr>
          <w:lang w:val="en-GB"/>
        </w:rPr>
        <w:t xml:space="preserve"> </w:t>
      </w:r>
      <w:r>
        <w:rPr>
          <w:lang w:val="en-GB"/>
        </w:rPr>
        <w:t xml:space="preserve">≥ 0 </w:t>
      </w:r>
      <w:r w:rsidRPr="00F85728">
        <w:rPr>
          <w:lang w:val="en-GB"/>
        </w:rPr>
        <w:t xml:space="preserve">a </w:t>
      </w:r>
      <w:r>
        <w:rPr>
          <w:lang w:val="en-GB"/>
        </w:rPr>
        <w:t>constant.</w:t>
      </w:r>
    </w:p>
    <w:p w14:paraId="62E984BA" w14:textId="77777777" w:rsidR="00890BB1" w:rsidRDefault="00890BB1" w:rsidP="00890BB1">
      <w:pPr>
        <w:pStyle w:val="Proposal"/>
        <w:numPr>
          <w:ilvl w:val="1"/>
          <w:numId w:val="62"/>
        </w:numPr>
        <w:rPr>
          <w:lang w:val="en-GB"/>
        </w:rPr>
      </w:pPr>
      <w:r w:rsidRPr="00F85728">
        <w:rPr>
          <w:lang w:val="en-GB"/>
        </w:rPr>
        <w:t>X is a</w:t>
      </w:r>
      <w:r>
        <w:rPr>
          <w:lang w:val="en-GB"/>
        </w:rPr>
        <w:t>n exponential distribution</w:t>
      </w:r>
      <w:r w:rsidRPr="00F85728">
        <w:rPr>
          <w:lang w:val="en-GB"/>
        </w:rPr>
        <w:t xml:space="preserve"> </w:t>
      </w:r>
      <w:r>
        <w:rPr>
          <w:lang w:val="en-GB"/>
        </w:rPr>
        <w:t>with parameter λ.</w:t>
      </w:r>
    </w:p>
    <w:p w14:paraId="3395B7E6" w14:textId="77777777" w:rsidR="00890BB1" w:rsidRPr="00B725B2" w:rsidRDefault="00890BB1" w:rsidP="00890BB1">
      <w:pPr>
        <w:pStyle w:val="Proposal"/>
        <w:numPr>
          <w:ilvl w:val="0"/>
          <w:numId w:val="62"/>
        </w:numPr>
        <w:rPr>
          <w:lang w:val="en-GB"/>
        </w:rPr>
      </w:pPr>
      <w:r w:rsidRPr="00B725B2">
        <w:rPr>
          <w:lang w:val="en-GB"/>
        </w:rPr>
        <w:t xml:space="preserve">Packet size is modelled </w:t>
      </w:r>
      <w:r>
        <w:rPr>
          <w:lang w:val="en-GB"/>
        </w:rPr>
        <w:t>by a</w:t>
      </w:r>
      <w:r w:rsidRPr="00B725B2">
        <w:rPr>
          <w:lang w:val="en-GB"/>
        </w:rPr>
        <w:t xml:space="preserve"> Gaussian distribution centered around the mean value </w:t>
      </w:r>
      <w:r w:rsidRPr="009B5A71">
        <w:rPr>
          <w:lang w:val="en-GB"/>
        </w:rPr>
        <w:t>µ</w:t>
      </w:r>
      <w:r w:rsidRPr="009B5A71">
        <w:rPr>
          <w:vertAlign w:val="subscript"/>
          <w:lang w:val="en-GB"/>
        </w:rPr>
        <w:t>s</w:t>
      </w:r>
      <w:r w:rsidRPr="009B5A71">
        <w:rPr>
          <w:lang w:val="en-GB"/>
        </w:rPr>
        <w:t xml:space="preserve"> bytes</w:t>
      </w:r>
      <w:r w:rsidRPr="00B725B2">
        <w:rPr>
          <w:lang w:val="en-GB"/>
        </w:rPr>
        <w:t xml:space="preserve">, </w:t>
      </w:r>
      <w:r>
        <w:rPr>
          <w:lang w:val="en-GB"/>
        </w:rPr>
        <w:t xml:space="preserve">with </w:t>
      </w:r>
      <w:r w:rsidRPr="00B725B2">
        <w:rPr>
          <w:lang w:val="en-GB"/>
        </w:rPr>
        <w:t>variance is σ</w:t>
      </w:r>
      <w:r w:rsidRPr="009B5A71">
        <w:rPr>
          <w:vertAlign w:val="subscript"/>
          <w:lang w:val="en-GB"/>
        </w:rPr>
        <w:t>s</w:t>
      </w:r>
      <w:r w:rsidRPr="00B725B2">
        <w:rPr>
          <w:vertAlign w:val="superscript"/>
          <w:lang w:val="en-GB"/>
        </w:rPr>
        <w:t>2</w:t>
      </w:r>
      <w:r w:rsidRPr="00B725B2">
        <w:rPr>
          <w:lang w:val="en-GB"/>
        </w:rPr>
        <w:t xml:space="preserve">, </w:t>
      </w:r>
      <w:r>
        <w:rPr>
          <w:lang w:val="en-GB"/>
        </w:rPr>
        <w:t xml:space="preserve">and truncated to have </w:t>
      </w:r>
      <w:r w:rsidRPr="00B725B2">
        <w:rPr>
          <w:lang w:val="en-GB"/>
        </w:rPr>
        <w:t>support</w:t>
      </w:r>
      <w:r>
        <w:rPr>
          <w:lang w:val="en-GB"/>
        </w:rPr>
        <w:t xml:space="preserve"> equal to</w:t>
      </w:r>
      <w:r w:rsidRPr="00B725B2">
        <w:rPr>
          <w:lang w:val="en-GB"/>
        </w:rPr>
        <w:t xml:space="preserve"> </w:t>
      </w:r>
      <w:r>
        <w:rPr>
          <w:lang w:val="en-GB"/>
        </w:rPr>
        <w:t>S</w:t>
      </w:r>
      <w:r w:rsidRPr="00B725B2">
        <w:rPr>
          <w:lang w:val="en-GB"/>
        </w:rPr>
        <w:t>.</w:t>
      </w:r>
      <w:r>
        <w:rPr>
          <w:vertAlign w:val="subscript"/>
          <w:lang w:val="en-GB"/>
        </w:rPr>
        <w:t xml:space="preserve"> </w:t>
      </w:r>
    </w:p>
    <w:p w14:paraId="11BCD4B7" w14:textId="77777777" w:rsidR="00890BB1" w:rsidRPr="00B725B2" w:rsidRDefault="00890BB1" w:rsidP="00890BB1">
      <w:pPr>
        <w:pStyle w:val="Proposal"/>
        <w:numPr>
          <w:ilvl w:val="0"/>
          <w:numId w:val="0"/>
        </w:numPr>
        <w:ind w:left="1304"/>
        <w:rPr>
          <w:lang w:val="en-GB"/>
        </w:rPr>
      </w:pPr>
      <w:r w:rsidRPr="009B5A71">
        <w:rPr>
          <w:lang w:val="en-GB"/>
        </w:rPr>
        <w:lastRenderedPageBreak/>
        <w:t xml:space="preserve">Note: values </w:t>
      </w:r>
      <w:r>
        <w:rPr>
          <w:lang w:val="en-GB"/>
        </w:rPr>
        <w:t>for</w:t>
      </w:r>
      <w:r w:rsidRPr="009B5A71">
        <w:rPr>
          <w:lang w:val="en-GB"/>
        </w:rPr>
        <w:t xml:space="preserve"> </w:t>
      </w:r>
      <w:r w:rsidRPr="000D2F5F">
        <w:rPr>
          <w:lang w:val="en-GB"/>
        </w:rPr>
        <w:t>µ</w:t>
      </w:r>
      <w:r w:rsidRPr="000D2F5F">
        <w:rPr>
          <w:vertAlign w:val="subscript"/>
          <w:lang w:val="en-GB"/>
        </w:rPr>
        <w:t>t</w:t>
      </w:r>
      <w:r>
        <w:rPr>
          <w:lang w:val="en-GB"/>
        </w:rPr>
        <w:t xml:space="preserve">, λ, </w:t>
      </w:r>
      <w:r w:rsidRPr="009B5A71">
        <w:rPr>
          <w:lang w:val="en-GB"/>
        </w:rPr>
        <w:t>µ</w:t>
      </w:r>
      <w:r w:rsidRPr="009B5A71">
        <w:rPr>
          <w:vertAlign w:val="subscript"/>
          <w:lang w:val="en-GB"/>
        </w:rPr>
        <w:t>s</w:t>
      </w:r>
      <w:r>
        <w:rPr>
          <w:lang w:val="en-GB"/>
        </w:rPr>
        <w:t xml:space="preserve">, </w:t>
      </w:r>
      <w:r w:rsidRPr="00B725B2">
        <w:rPr>
          <w:lang w:val="en-GB"/>
        </w:rPr>
        <w:t>σ</w:t>
      </w:r>
      <w:r w:rsidRPr="009B5A71">
        <w:rPr>
          <w:vertAlign w:val="subscript"/>
          <w:lang w:val="en-GB"/>
        </w:rPr>
        <w:t>s</w:t>
      </w:r>
      <w:r w:rsidRPr="00B725B2">
        <w:rPr>
          <w:vertAlign w:val="superscript"/>
          <w:lang w:val="en-GB"/>
        </w:rPr>
        <w:t>2</w:t>
      </w:r>
      <w:r w:rsidRPr="00B725B2">
        <w:rPr>
          <w:lang w:val="en-GB"/>
        </w:rPr>
        <w:t>,</w:t>
      </w:r>
      <w:r>
        <w:rPr>
          <w:lang w:val="en-GB"/>
        </w:rPr>
        <w:t xml:space="preserve"> and S </w:t>
      </w:r>
      <w:r w:rsidRPr="009B5A71">
        <w:rPr>
          <w:lang w:val="en-GB"/>
        </w:rPr>
        <w:t xml:space="preserve">are </w:t>
      </w:r>
      <w:r>
        <w:rPr>
          <w:lang w:val="en-GB"/>
        </w:rPr>
        <w:t>defined</w:t>
      </w:r>
      <w:r w:rsidRPr="009B5A71">
        <w:rPr>
          <w:lang w:val="en-GB"/>
        </w:rPr>
        <w:t xml:space="preserve"> for each use case</w:t>
      </w:r>
      <w:r>
        <w:rPr>
          <w:lang w:val="en-GB"/>
        </w:rPr>
        <w:t>.</w:t>
      </w:r>
    </w:p>
    <w:p w14:paraId="4DFFFE48" w14:textId="4C1B74DC" w:rsidR="00890BB1" w:rsidRPr="00B725B2" w:rsidRDefault="00890BB1" w:rsidP="00890BB1">
      <w:pPr>
        <w:pStyle w:val="Proposal"/>
      </w:pPr>
      <w:r>
        <w:rPr>
          <w:lang w:val="en-GB"/>
        </w:rPr>
        <w:t xml:space="preserve">The four use case groups described in the SID are modelled using the traffic models in , </w:t>
      </w:r>
      <w:r w:rsidR="000A652A">
        <w:rPr>
          <w:lang w:val="en-GB"/>
        </w:rPr>
        <w:fldChar w:fldCharType="begin"/>
      </w:r>
      <w:r w:rsidR="000A652A">
        <w:rPr>
          <w:lang w:val="en-GB"/>
        </w:rPr>
        <w:instrText xml:space="preserve"> REF _Ref513668222 \r \h </w:instrText>
      </w:r>
      <w:r w:rsidR="000A652A">
        <w:rPr>
          <w:lang w:val="en-GB"/>
        </w:rPr>
      </w:r>
      <w:r w:rsidR="000A652A">
        <w:rPr>
          <w:lang w:val="en-GB"/>
        </w:rPr>
        <w:fldChar w:fldCharType="separate"/>
      </w:r>
      <w:r w:rsidR="000A652A">
        <w:rPr>
          <w:lang w:val="en-GB"/>
        </w:rPr>
        <w:t>Proposal 8</w:t>
      </w:r>
      <w:r w:rsidR="000A652A">
        <w:rPr>
          <w:lang w:val="en-GB"/>
        </w:rPr>
        <w:fldChar w:fldCharType="end"/>
      </w:r>
      <w:r w:rsidR="000A652A">
        <w:rPr>
          <w:lang w:val="en-GB"/>
        </w:rPr>
        <w:t xml:space="preserve"> and </w:t>
      </w:r>
      <w:r w:rsidR="000A652A">
        <w:rPr>
          <w:lang w:val="en-GB"/>
        </w:rPr>
        <w:fldChar w:fldCharType="begin"/>
      </w:r>
      <w:r w:rsidR="000A652A">
        <w:rPr>
          <w:lang w:val="en-GB"/>
        </w:rPr>
        <w:instrText xml:space="preserve"> REF _Ref513811955 \r \h </w:instrText>
      </w:r>
      <w:r w:rsidR="000A652A">
        <w:rPr>
          <w:lang w:val="en-GB"/>
        </w:rPr>
      </w:r>
      <w:r w:rsidR="000A652A">
        <w:rPr>
          <w:lang w:val="en-GB"/>
        </w:rPr>
        <w:fldChar w:fldCharType="separate"/>
      </w:r>
      <w:r w:rsidR="000A652A">
        <w:rPr>
          <w:lang w:val="en-GB"/>
        </w:rPr>
        <w:t>Proposal 9</w:t>
      </w:r>
      <w:r w:rsidR="000A652A">
        <w:rPr>
          <w:lang w:val="en-GB"/>
        </w:rPr>
        <w:fldChar w:fldCharType="end"/>
      </w:r>
      <w:r>
        <w:rPr>
          <w:lang w:val="en-GB"/>
        </w:rPr>
        <w:t xml:space="preserve">, and the parameters in </w:t>
      </w:r>
      <w:r>
        <w:rPr>
          <w:lang w:val="en-GB"/>
        </w:rPr>
        <w:fldChar w:fldCharType="begin"/>
      </w:r>
      <w:r>
        <w:rPr>
          <w:lang w:val="en-GB"/>
        </w:rPr>
        <w:instrText xml:space="preserve"> REF _Ref513552336 \h </w:instrText>
      </w:r>
      <w:r>
        <w:rPr>
          <w:lang w:val="en-GB"/>
        </w:rPr>
      </w:r>
      <w:r>
        <w:rPr>
          <w:lang w:val="en-GB"/>
        </w:rPr>
        <w:fldChar w:fldCharType="separate"/>
      </w:r>
      <w:r>
        <w:t xml:space="preserve">Table </w:t>
      </w:r>
      <w:r>
        <w:rPr>
          <w:noProof/>
        </w:rPr>
        <w:t>5</w:t>
      </w:r>
      <w:r>
        <w:rPr>
          <w:lang w:val="en-GB"/>
        </w:rPr>
        <w:fldChar w:fldCharType="end"/>
      </w:r>
      <w:r>
        <w:rPr>
          <w:lang w:val="en-GB"/>
        </w:rPr>
        <w:t>.</w:t>
      </w:r>
    </w:p>
    <w:p w14:paraId="32E4744B" w14:textId="77777777" w:rsidR="00890BB1" w:rsidRPr="00B725B2" w:rsidRDefault="00890BB1" w:rsidP="00890BB1">
      <w:pPr>
        <w:pStyle w:val="Proposal"/>
      </w:pPr>
      <w:r w:rsidRPr="00B725B2">
        <w:rPr>
          <w:lang w:val="en-GB"/>
        </w:rPr>
        <w:t>No traffic model is prioritized in this SI</w:t>
      </w:r>
      <w:r>
        <w:rPr>
          <w:lang w:val="en-GB"/>
        </w:rPr>
        <w:t xml:space="preserve"> but the system design must ensure that different types of traffic can coexist.</w:t>
      </w:r>
    </w:p>
    <w:p w14:paraId="42A1D7F9" w14:textId="77777777" w:rsidR="00FC70AF" w:rsidRDefault="00FC70AF" w:rsidP="00FC70AF">
      <w:pPr>
        <w:pStyle w:val="Proposal"/>
        <w:rPr>
          <w:lang w:val="en-GB"/>
        </w:rPr>
      </w:pPr>
      <w:r w:rsidRPr="000653D3">
        <w:rPr>
          <w:lang w:val="en-GB"/>
        </w:rPr>
        <w:t>PIR is used as a performance metric to evaluate consecutive packets loss.</w:t>
      </w:r>
    </w:p>
    <w:p w14:paraId="55E73D21" w14:textId="77777777" w:rsidR="00FC70AF" w:rsidRPr="000653D3" w:rsidRDefault="00FC70AF" w:rsidP="00FC70AF">
      <w:pPr>
        <w:pStyle w:val="Proposal"/>
        <w:numPr>
          <w:ilvl w:val="0"/>
          <w:numId w:val="48"/>
        </w:numPr>
        <w:ind w:left="2410"/>
        <w:rPr>
          <w:lang w:val="en-GB"/>
        </w:rPr>
      </w:pPr>
      <w:r w:rsidRPr="000653D3">
        <w:rPr>
          <w:lang w:val="en-GB"/>
        </w:rPr>
        <w:t xml:space="preserve">PIR per link is represented by CDF of PIR based on the number of consecutively received packets. </w:t>
      </w:r>
    </w:p>
    <w:p w14:paraId="2320F461" w14:textId="77777777" w:rsidR="00FC70AF" w:rsidRPr="000653D3" w:rsidRDefault="00FC70AF" w:rsidP="00FC70AF">
      <w:pPr>
        <w:pStyle w:val="Proposal"/>
        <w:numPr>
          <w:ilvl w:val="0"/>
          <w:numId w:val="48"/>
        </w:numPr>
        <w:ind w:left="2410"/>
        <w:rPr>
          <w:lang w:val="en-GB"/>
        </w:rPr>
      </w:pPr>
      <w:r w:rsidRPr="000653D3">
        <w:rPr>
          <w:lang w:val="en-GB"/>
        </w:rPr>
        <w:t>PIR for multiple links is represented by the CDF of X</w:t>
      </w:r>
      <w:r w:rsidRPr="000653D3">
        <w:rPr>
          <w:vertAlign w:val="superscript"/>
          <w:lang w:val="en-GB"/>
        </w:rPr>
        <w:t>th</w:t>
      </w:r>
      <w:r w:rsidRPr="000653D3">
        <w:rPr>
          <w:lang w:val="en-GB"/>
        </w:rPr>
        <w:t>-percentile PIR per link and based on total number of links in the system.</w:t>
      </w:r>
    </w:p>
    <w:p w14:paraId="41CC8663" w14:textId="77777777" w:rsidR="00FC70AF" w:rsidRPr="000653D3" w:rsidRDefault="00FC70AF" w:rsidP="00FC70AF">
      <w:pPr>
        <w:pStyle w:val="Proposal"/>
        <w:rPr>
          <w:lang w:val="en-GB"/>
        </w:rPr>
      </w:pPr>
      <w:r w:rsidRPr="000653D3">
        <w:rPr>
          <w:lang w:val="en-GB"/>
        </w:rPr>
        <w:t>Throughput is used as the primary performance metric for non-safety use cases.</w:t>
      </w:r>
    </w:p>
    <w:p w14:paraId="02D389B5" w14:textId="77777777" w:rsidR="00FC70AF" w:rsidRPr="00AC5189" w:rsidRDefault="00FC70AF" w:rsidP="00FC70AF">
      <w:pPr>
        <w:pStyle w:val="Proposal"/>
        <w:rPr>
          <w:rFonts w:eastAsiaTheme="minorEastAsia"/>
        </w:rPr>
      </w:pPr>
      <w:r w:rsidRPr="000653D3">
        <w:rPr>
          <w:lang w:val="en-GB"/>
        </w:rPr>
        <w:t xml:space="preserve">No </w:t>
      </w:r>
      <w:r>
        <w:rPr>
          <w:lang w:val="en-GB"/>
        </w:rPr>
        <w:t>additional</w:t>
      </w:r>
      <w:r w:rsidRPr="000653D3">
        <w:rPr>
          <w:lang w:val="en-GB"/>
        </w:rPr>
        <w:t xml:space="preserve"> metric is introduced </w:t>
      </w:r>
      <w:r>
        <w:rPr>
          <w:lang w:val="en-GB"/>
        </w:rPr>
        <w:t>for positioning</w:t>
      </w:r>
      <w:r w:rsidRPr="000653D3">
        <w:rPr>
          <w:lang w:val="en-GB"/>
        </w:rPr>
        <w:t xml:space="preserve"> </w:t>
      </w:r>
    </w:p>
    <w:p w14:paraId="7F90C0A3" w14:textId="77777777" w:rsidR="00FC70AF" w:rsidRDefault="00FC70AF" w:rsidP="00FC70AF">
      <w:pPr>
        <w:pStyle w:val="Proposal"/>
        <w:rPr>
          <w:lang w:val="en-GB"/>
        </w:rPr>
      </w:pPr>
      <w:r w:rsidRPr="000653D3">
        <w:rPr>
          <w:lang w:val="en-GB"/>
        </w:rPr>
        <w:t xml:space="preserve">No new metric is introduced to measure the number of detected objects in the surrounding of the UE. </w:t>
      </w:r>
    </w:p>
    <w:p w14:paraId="0EA7BFF1" w14:textId="77777777" w:rsidR="00FC70AF" w:rsidRPr="009C04F3" w:rsidRDefault="00FC70AF" w:rsidP="00FC70AF">
      <w:pPr>
        <w:pStyle w:val="Proposal"/>
        <w:rPr>
          <w:lang w:val="en-GB"/>
        </w:rPr>
      </w:pPr>
      <w:r w:rsidRPr="00AC5189">
        <w:t>RAN1</w:t>
      </w:r>
      <w:r w:rsidRPr="009C04F3">
        <w:rPr>
          <w:lang w:val="en-GB"/>
        </w:rPr>
        <w:t xml:space="preserve"> aims to fulfil the targets of all the considered use cases as described by SA1 in TR 22.886. </w:t>
      </w:r>
    </w:p>
    <w:p w14:paraId="46BD73C2" w14:textId="77777777" w:rsidR="00FC70AF" w:rsidRDefault="00FC70AF" w:rsidP="00FC70AF">
      <w:pPr>
        <w:pStyle w:val="Proposal"/>
        <w:rPr>
          <w:lang w:val="en-GB" w:eastAsia="zh-CN"/>
        </w:rPr>
      </w:pPr>
      <w:r w:rsidRPr="00240875">
        <w:rPr>
          <w:lang w:val="en-GB" w:eastAsia="zh-CN"/>
        </w:rPr>
        <w:t xml:space="preserve">Do not use the term ‘gNB-type RSU’ in NR TRs/TSs and instead </w:t>
      </w:r>
      <w:r>
        <w:rPr>
          <w:lang w:val="en-GB" w:eastAsia="zh-CN"/>
        </w:rPr>
        <w:t>consider just</w:t>
      </w:r>
      <w:r w:rsidRPr="00240875">
        <w:rPr>
          <w:lang w:val="en-GB" w:eastAsia="zh-CN"/>
        </w:rPr>
        <w:t xml:space="preserve"> gNB.</w:t>
      </w:r>
    </w:p>
    <w:p w14:paraId="57B73A36" w14:textId="6767C9B8" w:rsidR="00F507D1" w:rsidRPr="000653D3" w:rsidRDefault="00983BDB" w:rsidP="00CE0424">
      <w:pPr>
        <w:pStyle w:val="Heading1"/>
      </w:pPr>
      <w:r>
        <w:t xml:space="preserve">  </w:t>
      </w:r>
      <w:r w:rsidR="00F507D1" w:rsidRPr="000653D3">
        <w:t>References</w:t>
      </w:r>
    </w:p>
    <w:p w14:paraId="554394FC" w14:textId="18F12CE5" w:rsidR="00492C09" w:rsidRPr="00367E3C" w:rsidRDefault="00D725F6" w:rsidP="00652EFA">
      <w:pPr>
        <w:pStyle w:val="BodyText"/>
        <w:numPr>
          <w:ilvl w:val="0"/>
          <w:numId w:val="44"/>
        </w:numPr>
        <w:spacing w:after="0"/>
      </w:pPr>
      <w:bookmarkStart w:id="13" w:name="_Ref509489557"/>
      <w:r w:rsidRPr="00367E3C">
        <w:t xml:space="preserve">3GPP </w:t>
      </w:r>
      <w:r w:rsidR="00BB445F" w:rsidRPr="00367E3C">
        <w:t>RP-170837, “Study on evaluation methodology of new V2X use cases for LTE and NR”.</w:t>
      </w:r>
      <w:bookmarkEnd w:id="13"/>
    </w:p>
    <w:p w14:paraId="51179964" w14:textId="305BE554" w:rsidR="00E95C9C" w:rsidRPr="0016732E" w:rsidRDefault="00D725F6" w:rsidP="00652EFA">
      <w:pPr>
        <w:pStyle w:val="BodyText"/>
        <w:numPr>
          <w:ilvl w:val="0"/>
          <w:numId w:val="44"/>
        </w:numPr>
        <w:spacing w:after="0"/>
      </w:pPr>
      <w:bookmarkStart w:id="14" w:name="_Ref509489568"/>
      <w:r w:rsidRPr="008B49CA">
        <w:t xml:space="preserve">3GPP </w:t>
      </w:r>
      <w:r w:rsidR="008B743A" w:rsidRPr="00FB0C5F">
        <w:t>R1-</w:t>
      </w:r>
      <w:r w:rsidR="001860EE" w:rsidRPr="00FB0C5F">
        <w:t>180</w:t>
      </w:r>
      <w:r w:rsidR="00B9532B" w:rsidRPr="00FB0C5F">
        <w:t>4639</w:t>
      </w:r>
      <w:r w:rsidRPr="00FB0C5F">
        <w:t>,</w:t>
      </w:r>
      <w:r w:rsidRPr="008B49CA">
        <w:t xml:space="preserve"> </w:t>
      </w:r>
      <w:r w:rsidR="00787C60" w:rsidRPr="008B49CA">
        <w:t>“</w:t>
      </w:r>
      <w:r w:rsidR="008B743A" w:rsidRPr="008B49CA">
        <w:t>On channel models for eV2X evaluation</w:t>
      </w:r>
      <w:r w:rsidR="00787C60" w:rsidRPr="008B49CA">
        <w:t>”</w:t>
      </w:r>
      <w:bookmarkEnd w:id="14"/>
      <w:r w:rsidR="001860EE" w:rsidRPr="0016732E">
        <w:t>, Ericsson</w:t>
      </w:r>
    </w:p>
    <w:p w14:paraId="7821E1C0" w14:textId="02BDD52D" w:rsidR="009075C1" w:rsidRPr="00367E3C" w:rsidRDefault="009075C1" w:rsidP="00652EFA">
      <w:pPr>
        <w:pStyle w:val="BodyText"/>
        <w:numPr>
          <w:ilvl w:val="0"/>
          <w:numId w:val="44"/>
        </w:numPr>
        <w:spacing w:after="0"/>
      </w:pPr>
      <w:r w:rsidRPr="00367E3C">
        <w:t>3GPP R1-1721545, “Summary of email discussion [90b-NR-02] on eV2X evaluation methodology”.</w:t>
      </w:r>
    </w:p>
    <w:p w14:paraId="47A7C2CA" w14:textId="31BCC950" w:rsidR="009075C1" w:rsidRPr="00367E3C" w:rsidRDefault="009075C1" w:rsidP="00652EFA">
      <w:pPr>
        <w:pStyle w:val="BodyText"/>
        <w:numPr>
          <w:ilvl w:val="0"/>
          <w:numId w:val="44"/>
        </w:numPr>
        <w:spacing w:after="0"/>
      </w:pPr>
      <w:bookmarkStart w:id="15" w:name="_Ref509491434"/>
      <w:r w:rsidRPr="00367E3C">
        <w:t>3GPP TR 38.802, "Study on New Radio Access Technology Physical Layer Aspects".</w:t>
      </w:r>
      <w:bookmarkEnd w:id="15"/>
    </w:p>
    <w:p w14:paraId="565C35D2" w14:textId="40E14763" w:rsidR="00E23E50" w:rsidRPr="00367E3C" w:rsidRDefault="001860EE" w:rsidP="00652EFA">
      <w:pPr>
        <w:pStyle w:val="BodyText"/>
        <w:numPr>
          <w:ilvl w:val="0"/>
          <w:numId w:val="44"/>
        </w:numPr>
        <w:spacing w:after="0"/>
      </w:pPr>
      <w:bookmarkStart w:id="16" w:name="_Ref509489694"/>
      <w:bookmarkStart w:id="17" w:name="_Ref509493170"/>
      <w:r w:rsidRPr="00367E3C">
        <w:t xml:space="preserve">3GPP </w:t>
      </w:r>
      <w:r w:rsidR="009075C1" w:rsidRPr="00367E3C">
        <w:t>R1-1803380, “Offline discussion summary on eV2X evaluation methodology</w:t>
      </w:r>
      <w:r w:rsidR="00652EFA" w:rsidRPr="00367E3C">
        <w:t>,</w:t>
      </w:r>
      <w:r w:rsidR="009075C1" w:rsidRPr="00367E3C">
        <w:t>” LG Electronics</w:t>
      </w:r>
      <w:bookmarkEnd w:id="16"/>
      <w:r w:rsidR="00E23E50" w:rsidRPr="00367E3C">
        <w:t>.</w:t>
      </w:r>
      <w:bookmarkEnd w:id="17"/>
    </w:p>
    <w:p w14:paraId="3283C3ED" w14:textId="5435AF65" w:rsidR="009075C1" w:rsidRDefault="006B79E8" w:rsidP="00652EFA">
      <w:pPr>
        <w:pStyle w:val="BodyText"/>
        <w:numPr>
          <w:ilvl w:val="0"/>
          <w:numId w:val="44"/>
        </w:numPr>
        <w:spacing w:after="0"/>
      </w:pPr>
      <w:bookmarkStart w:id="18" w:name="_Ref509489769"/>
      <w:r>
        <w:t xml:space="preserve">3GPP </w:t>
      </w:r>
      <w:r w:rsidR="00E23E50">
        <w:t>Chairman’s notes RAN1#92</w:t>
      </w:r>
      <w:bookmarkEnd w:id="18"/>
      <w:r w:rsidR="009075C1">
        <w:t xml:space="preserve"> </w:t>
      </w:r>
    </w:p>
    <w:p w14:paraId="2A96A7CF" w14:textId="1E458F0C" w:rsidR="004C53D0" w:rsidRDefault="004C53D0" w:rsidP="004C4D71">
      <w:pPr>
        <w:pStyle w:val="BodyText"/>
        <w:numPr>
          <w:ilvl w:val="0"/>
          <w:numId w:val="44"/>
        </w:numPr>
        <w:spacing w:after="0"/>
      </w:pPr>
      <w:bookmarkStart w:id="19" w:name="_Ref513551409"/>
      <w:r w:rsidRPr="008B49CA">
        <w:t xml:space="preserve">3GPP TR 22.886 </w:t>
      </w:r>
      <w:r w:rsidR="004C4D71" w:rsidRPr="008B49CA">
        <w:t>“Study on enhancement of 3GPP Support for 5G V2X Services”</w:t>
      </w:r>
      <w:bookmarkEnd w:id="19"/>
    </w:p>
    <w:p w14:paraId="6D8D80FE" w14:textId="1D0742C9" w:rsidR="003459D5" w:rsidRDefault="003459D5" w:rsidP="003459D5">
      <w:pPr>
        <w:pStyle w:val="BodyText"/>
        <w:numPr>
          <w:ilvl w:val="0"/>
          <w:numId w:val="44"/>
        </w:numPr>
        <w:spacing w:after="0"/>
      </w:pPr>
      <w:bookmarkStart w:id="20" w:name="_Ref513455502"/>
      <w:r>
        <w:t xml:space="preserve">Conference of European Directors of Roads (CEDR), “Safe distance between vehicles”, April 2010, Available online: </w:t>
      </w:r>
      <w:hyperlink r:id="rId8" w:history="1">
        <w:r w:rsidR="00FB4DC5" w:rsidRPr="00FB4DC5">
          <w:rPr>
            <w:rStyle w:val="Hyperlink"/>
            <w:lang w:val="en-US"/>
          </w:rPr>
          <w:t>http://www.cedr.eu/download/Publications/2010/e_Distance_between_vehicles.pdf</w:t>
        </w:r>
      </w:hyperlink>
      <w:r>
        <w:t xml:space="preserve"> (last accessed May 7, 2018)</w:t>
      </w:r>
      <w:bookmarkEnd w:id="20"/>
    </w:p>
    <w:p w14:paraId="0AC58754" w14:textId="4E11FF2F" w:rsidR="004B2100" w:rsidRDefault="004B2100" w:rsidP="004B2100">
      <w:pPr>
        <w:pStyle w:val="BodyText"/>
        <w:numPr>
          <w:ilvl w:val="0"/>
          <w:numId w:val="44"/>
        </w:numPr>
        <w:spacing w:after="0"/>
      </w:pPr>
      <w:bookmarkStart w:id="21" w:name="_Ref513455636"/>
      <w:r>
        <w:t>3GPP TR 36.885, “</w:t>
      </w:r>
      <w:r w:rsidRPr="004B2100">
        <w:t>Study on LTE-based V2X Services</w:t>
      </w:r>
      <w:r>
        <w:t>”</w:t>
      </w:r>
      <w:bookmarkEnd w:id="21"/>
    </w:p>
    <w:p w14:paraId="4E95B6B2" w14:textId="51479503" w:rsidR="00801C6F" w:rsidRPr="00D96144" w:rsidRDefault="0088379A" w:rsidP="001F028D">
      <w:pPr>
        <w:pStyle w:val="BodyText"/>
        <w:numPr>
          <w:ilvl w:val="0"/>
          <w:numId w:val="44"/>
        </w:numPr>
        <w:spacing w:after="0"/>
      </w:pPr>
      <w:r>
        <w:t xml:space="preserve"> </w:t>
      </w:r>
      <w:bookmarkStart w:id="22" w:name="_Ref513551437"/>
      <w:r w:rsidR="001F028D" w:rsidRPr="001F028D">
        <w:t>R1-1806153</w:t>
      </w:r>
      <w:r w:rsidR="001F028D">
        <w:t>, “</w:t>
      </w:r>
      <w:r w:rsidR="001F028D" w:rsidRPr="001F028D">
        <w:t>Discussion on eV2X use cases</w:t>
      </w:r>
      <w:r w:rsidR="001F028D">
        <w:t>,” Ericsson</w:t>
      </w:r>
      <w:bookmarkEnd w:id="22"/>
    </w:p>
    <w:p w14:paraId="7D098DEE" w14:textId="06151BA4" w:rsidR="00C805E2" w:rsidRDefault="00801C6F" w:rsidP="00596D03">
      <w:pPr>
        <w:pStyle w:val="BodyText"/>
        <w:numPr>
          <w:ilvl w:val="0"/>
          <w:numId w:val="44"/>
        </w:numPr>
        <w:spacing w:after="0"/>
      </w:pPr>
      <w:r>
        <w:t xml:space="preserve"> </w:t>
      </w:r>
      <w:r w:rsidR="00C805E2">
        <w:t>3GPP Chairman’s notes RAN1#92bis</w:t>
      </w:r>
    </w:p>
    <w:p w14:paraId="72D20664" w14:textId="508D7A46" w:rsidR="00F900B4" w:rsidRDefault="00F900B4" w:rsidP="001F028D">
      <w:pPr>
        <w:pStyle w:val="BodyText"/>
        <w:numPr>
          <w:ilvl w:val="0"/>
          <w:numId w:val="44"/>
        </w:numPr>
        <w:spacing w:after="0"/>
      </w:pPr>
      <w:r>
        <w:t xml:space="preserve"> </w:t>
      </w:r>
      <w:r w:rsidR="001F028D" w:rsidRPr="001F028D">
        <w:t>R1-1806152</w:t>
      </w:r>
      <w:r w:rsidR="001F028D">
        <w:t>, “</w:t>
      </w:r>
      <w:r w:rsidR="001F028D" w:rsidRPr="001F028D">
        <w:t>Remaining issues on channel models and antenna models for V2X</w:t>
      </w:r>
      <w:r w:rsidR="001F028D">
        <w:t>,” Ericsson</w:t>
      </w:r>
    </w:p>
    <w:p w14:paraId="252BE2AE" w14:textId="77777777" w:rsidR="00247799" w:rsidRDefault="00240875" w:rsidP="001F028D">
      <w:pPr>
        <w:pStyle w:val="BodyText"/>
        <w:numPr>
          <w:ilvl w:val="0"/>
          <w:numId w:val="44"/>
        </w:numPr>
        <w:spacing w:after="0"/>
      </w:pPr>
      <w:r>
        <w:t xml:space="preserve"> 3GPP S1-181352, </w:t>
      </w:r>
    </w:p>
    <w:p w14:paraId="7BB50C08" w14:textId="77777777" w:rsidR="00247799" w:rsidRDefault="00247799" w:rsidP="001F028D">
      <w:pPr>
        <w:pStyle w:val="BodyText"/>
        <w:numPr>
          <w:ilvl w:val="0"/>
          <w:numId w:val="44"/>
        </w:numPr>
        <w:spacing w:after="0"/>
      </w:pPr>
      <w:r>
        <w:t xml:space="preserve"> </w:t>
      </w:r>
      <w:bookmarkStart w:id="23" w:name="_Ref513811825"/>
      <w:r>
        <w:t xml:space="preserve">3GPP </w:t>
      </w:r>
      <w:r w:rsidR="00240875">
        <w:t>S1-181562,</w:t>
      </w:r>
      <w:bookmarkEnd w:id="23"/>
      <w:r w:rsidR="00240875">
        <w:t xml:space="preserve"> </w:t>
      </w:r>
    </w:p>
    <w:p w14:paraId="5E98ACB7" w14:textId="5C7B06DA" w:rsidR="00240875" w:rsidRPr="008B49CA" w:rsidRDefault="00247799" w:rsidP="001F028D">
      <w:pPr>
        <w:pStyle w:val="BodyText"/>
        <w:numPr>
          <w:ilvl w:val="0"/>
          <w:numId w:val="44"/>
        </w:numPr>
        <w:spacing w:after="0"/>
      </w:pPr>
      <w:r>
        <w:t xml:space="preserve"> </w:t>
      </w:r>
      <w:bookmarkStart w:id="24" w:name="_Ref513811827"/>
      <w:r>
        <w:t xml:space="preserve">3GPP </w:t>
      </w:r>
      <w:r w:rsidR="00240875">
        <w:t>S1-181350.</w:t>
      </w:r>
      <w:bookmarkEnd w:id="24"/>
    </w:p>
    <w:p w14:paraId="7520B333" w14:textId="340EAEBE" w:rsidR="009075C1" w:rsidRPr="0016732E" w:rsidRDefault="009075C1" w:rsidP="007E542B">
      <w:pPr>
        <w:pStyle w:val="BodyText"/>
        <w:spacing w:after="0"/>
        <w:rPr>
          <w:rFonts w:ascii="Calibri" w:hAnsi="Calibri" w:cs="Calibri"/>
          <w:szCs w:val="20"/>
        </w:rPr>
      </w:pPr>
    </w:p>
    <w:p w14:paraId="19497959" w14:textId="28C0DB02" w:rsidR="00505E88" w:rsidRPr="00367E3C" w:rsidRDefault="00505E88" w:rsidP="00DC3A53">
      <w:pPr>
        <w:pStyle w:val="BodyText"/>
        <w:ind w:left="432" w:hanging="432"/>
      </w:pPr>
    </w:p>
    <w:sectPr w:rsidR="00505E88" w:rsidRPr="00367E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DC49A" w14:textId="77777777" w:rsidR="00722A12" w:rsidRDefault="00722A12">
      <w:r>
        <w:separator/>
      </w:r>
    </w:p>
  </w:endnote>
  <w:endnote w:type="continuationSeparator" w:id="0">
    <w:p w14:paraId="7BC06308" w14:textId="77777777" w:rsidR="00722A12" w:rsidRDefault="00722A12">
      <w:r>
        <w:continuationSeparator/>
      </w:r>
    </w:p>
  </w:endnote>
  <w:endnote w:type="continuationNotice" w:id="1">
    <w:p w14:paraId="19C27393" w14:textId="77777777" w:rsidR="00722A12" w:rsidRDefault="00722A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78B9E" w14:textId="77777777" w:rsidR="00722A12" w:rsidRDefault="00722A12">
      <w:r>
        <w:separator/>
      </w:r>
    </w:p>
  </w:footnote>
  <w:footnote w:type="continuationSeparator" w:id="0">
    <w:p w14:paraId="78CBBE45" w14:textId="77777777" w:rsidR="00722A12" w:rsidRDefault="00722A12">
      <w:r>
        <w:continuationSeparator/>
      </w:r>
    </w:p>
  </w:footnote>
  <w:footnote w:type="continuationNotice" w:id="1">
    <w:p w14:paraId="6B197B82" w14:textId="77777777" w:rsidR="00722A12" w:rsidRDefault="00722A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FA11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4CB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B0BF6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E2EF7"/>
    <w:multiLevelType w:val="hybridMultilevel"/>
    <w:tmpl w:val="7C623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556BAD"/>
    <w:multiLevelType w:val="hybridMultilevel"/>
    <w:tmpl w:val="12E2D940"/>
    <w:lvl w:ilvl="0" w:tplc="06B6E640">
      <w:start w:val="1"/>
      <w:numFmt w:val="bullet"/>
      <w:lvlText w:val="–"/>
      <w:lvlJc w:val="left"/>
      <w:pPr>
        <w:tabs>
          <w:tab w:val="num" w:pos="720"/>
        </w:tabs>
        <w:ind w:left="720" w:hanging="360"/>
      </w:pPr>
      <w:rPr>
        <w:rFonts w:ascii="Ericsson Capital TT" w:hAnsi="Ericsson Capital TT" w:hint="default"/>
      </w:rPr>
    </w:lvl>
    <w:lvl w:ilvl="1" w:tplc="BB68003C">
      <w:start w:val="1"/>
      <w:numFmt w:val="bullet"/>
      <w:lvlText w:val="–"/>
      <w:lvlJc w:val="left"/>
      <w:pPr>
        <w:tabs>
          <w:tab w:val="num" w:pos="1440"/>
        </w:tabs>
        <w:ind w:left="1440" w:hanging="360"/>
      </w:pPr>
      <w:rPr>
        <w:rFonts w:ascii="Ericsson Capital TT" w:hAnsi="Ericsson Capital TT" w:hint="default"/>
      </w:rPr>
    </w:lvl>
    <w:lvl w:ilvl="2" w:tplc="5F50DAA8" w:tentative="1">
      <w:start w:val="1"/>
      <w:numFmt w:val="bullet"/>
      <w:lvlText w:val="–"/>
      <w:lvlJc w:val="left"/>
      <w:pPr>
        <w:tabs>
          <w:tab w:val="num" w:pos="2160"/>
        </w:tabs>
        <w:ind w:left="2160" w:hanging="360"/>
      </w:pPr>
      <w:rPr>
        <w:rFonts w:ascii="Ericsson Capital TT" w:hAnsi="Ericsson Capital TT" w:hint="default"/>
      </w:rPr>
    </w:lvl>
    <w:lvl w:ilvl="3" w:tplc="0CE277F4" w:tentative="1">
      <w:start w:val="1"/>
      <w:numFmt w:val="bullet"/>
      <w:lvlText w:val="–"/>
      <w:lvlJc w:val="left"/>
      <w:pPr>
        <w:tabs>
          <w:tab w:val="num" w:pos="2880"/>
        </w:tabs>
        <w:ind w:left="2880" w:hanging="360"/>
      </w:pPr>
      <w:rPr>
        <w:rFonts w:ascii="Ericsson Capital TT" w:hAnsi="Ericsson Capital TT" w:hint="default"/>
      </w:rPr>
    </w:lvl>
    <w:lvl w:ilvl="4" w:tplc="623061E2" w:tentative="1">
      <w:start w:val="1"/>
      <w:numFmt w:val="bullet"/>
      <w:lvlText w:val="–"/>
      <w:lvlJc w:val="left"/>
      <w:pPr>
        <w:tabs>
          <w:tab w:val="num" w:pos="3600"/>
        </w:tabs>
        <w:ind w:left="3600" w:hanging="360"/>
      </w:pPr>
      <w:rPr>
        <w:rFonts w:ascii="Ericsson Capital TT" w:hAnsi="Ericsson Capital TT" w:hint="default"/>
      </w:rPr>
    </w:lvl>
    <w:lvl w:ilvl="5" w:tplc="83B42694" w:tentative="1">
      <w:start w:val="1"/>
      <w:numFmt w:val="bullet"/>
      <w:lvlText w:val="–"/>
      <w:lvlJc w:val="left"/>
      <w:pPr>
        <w:tabs>
          <w:tab w:val="num" w:pos="4320"/>
        </w:tabs>
        <w:ind w:left="4320" w:hanging="360"/>
      </w:pPr>
      <w:rPr>
        <w:rFonts w:ascii="Ericsson Capital TT" w:hAnsi="Ericsson Capital TT" w:hint="default"/>
      </w:rPr>
    </w:lvl>
    <w:lvl w:ilvl="6" w:tplc="7E02B2F8" w:tentative="1">
      <w:start w:val="1"/>
      <w:numFmt w:val="bullet"/>
      <w:lvlText w:val="–"/>
      <w:lvlJc w:val="left"/>
      <w:pPr>
        <w:tabs>
          <w:tab w:val="num" w:pos="5040"/>
        </w:tabs>
        <w:ind w:left="5040" w:hanging="360"/>
      </w:pPr>
      <w:rPr>
        <w:rFonts w:ascii="Ericsson Capital TT" w:hAnsi="Ericsson Capital TT" w:hint="default"/>
      </w:rPr>
    </w:lvl>
    <w:lvl w:ilvl="7" w:tplc="478C5124" w:tentative="1">
      <w:start w:val="1"/>
      <w:numFmt w:val="bullet"/>
      <w:lvlText w:val="–"/>
      <w:lvlJc w:val="left"/>
      <w:pPr>
        <w:tabs>
          <w:tab w:val="num" w:pos="5760"/>
        </w:tabs>
        <w:ind w:left="5760" w:hanging="360"/>
      </w:pPr>
      <w:rPr>
        <w:rFonts w:ascii="Ericsson Capital TT" w:hAnsi="Ericsson Capital TT" w:hint="default"/>
      </w:rPr>
    </w:lvl>
    <w:lvl w:ilvl="8" w:tplc="2188BC0E"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07805986"/>
    <w:multiLevelType w:val="hybridMultilevel"/>
    <w:tmpl w:val="7AA0B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D93349"/>
    <w:multiLevelType w:val="hybridMultilevel"/>
    <w:tmpl w:val="7458E74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8EA342E"/>
    <w:multiLevelType w:val="hybridMultilevel"/>
    <w:tmpl w:val="F02EC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3A5ACF"/>
    <w:multiLevelType w:val="hybridMultilevel"/>
    <w:tmpl w:val="91443FA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2A0C1B"/>
    <w:multiLevelType w:val="hybridMultilevel"/>
    <w:tmpl w:val="38A8D05A"/>
    <w:lvl w:ilvl="0" w:tplc="B77A5450">
      <w:start w:val="1"/>
      <w:numFmt w:val="bullet"/>
      <w:lvlText w:val="–"/>
      <w:lvlJc w:val="left"/>
      <w:pPr>
        <w:tabs>
          <w:tab w:val="num" w:pos="720"/>
        </w:tabs>
        <w:ind w:left="720" w:hanging="360"/>
      </w:pPr>
      <w:rPr>
        <w:rFonts w:ascii="Ericsson Capital TT" w:hAnsi="Ericsson Capital TT" w:hint="default"/>
      </w:rPr>
    </w:lvl>
    <w:lvl w:ilvl="1" w:tplc="D9ECD080">
      <w:start w:val="1"/>
      <w:numFmt w:val="bullet"/>
      <w:lvlText w:val="–"/>
      <w:lvlJc w:val="left"/>
      <w:pPr>
        <w:tabs>
          <w:tab w:val="num" w:pos="1440"/>
        </w:tabs>
        <w:ind w:left="1440" w:hanging="360"/>
      </w:pPr>
      <w:rPr>
        <w:rFonts w:ascii="Ericsson Capital TT" w:hAnsi="Ericsson Capital TT" w:hint="default"/>
      </w:rPr>
    </w:lvl>
    <w:lvl w:ilvl="2" w:tplc="77381DC8" w:tentative="1">
      <w:start w:val="1"/>
      <w:numFmt w:val="bullet"/>
      <w:lvlText w:val="–"/>
      <w:lvlJc w:val="left"/>
      <w:pPr>
        <w:tabs>
          <w:tab w:val="num" w:pos="2160"/>
        </w:tabs>
        <w:ind w:left="2160" w:hanging="360"/>
      </w:pPr>
      <w:rPr>
        <w:rFonts w:ascii="Ericsson Capital TT" w:hAnsi="Ericsson Capital TT" w:hint="default"/>
      </w:rPr>
    </w:lvl>
    <w:lvl w:ilvl="3" w:tplc="09D6AB96" w:tentative="1">
      <w:start w:val="1"/>
      <w:numFmt w:val="bullet"/>
      <w:lvlText w:val="–"/>
      <w:lvlJc w:val="left"/>
      <w:pPr>
        <w:tabs>
          <w:tab w:val="num" w:pos="2880"/>
        </w:tabs>
        <w:ind w:left="2880" w:hanging="360"/>
      </w:pPr>
      <w:rPr>
        <w:rFonts w:ascii="Ericsson Capital TT" w:hAnsi="Ericsson Capital TT" w:hint="default"/>
      </w:rPr>
    </w:lvl>
    <w:lvl w:ilvl="4" w:tplc="3844FF5C" w:tentative="1">
      <w:start w:val="1"/>
      <w:numFmt w:val="bullet"/>
      <w:lvlText w:val="–"/>
      <w:lvlJc w:val="left"/>
      <w:pPr>
        <w:tabs>
          <w:tab w:val="num" w:pos="3600"/>
        </w:tabs>
        <w:ind w:left="3600" w:hanging="360"/>
      </w:pPr>
      <w:rPr>
        <w:rFonts w:ascii="Ericsson Capital TT" w:hAnsi="Ericsson Capital TT" w:hint="default"/>
      </w:rPr>
    </w:lvl>
    <w:lvl w:ilvl="5" w:tplc="2AB84660" w:tentative="1">
      <w:start w:val="1"/>
      <w:numFmt w:val="bullet"/>
      <w:lvlText w:val="–"/>
      <w:lvlJc w:val="left"/>
      <w:pPr>
        <w:tabs>
          <w:tab w:val="num" w:pos="4320"/>
        </w:tabs>
        <w:ind w:left="4320" w:hanging="360"/>
      </w:pPr>
      <w:rPr>
        <w:rFonts w:ascii="Ericsson Capital TT" w:hAnsi="Ericsson Capital TT" w:hint="default"/>
      </w:rPr>
    </w:lvl>
    <w:lvl w:ilvl="6" w:tplc="66DC66F2" w:tentative="1">
      <w:start w:val="1"/>
      <w:numFmt w:val="bullet"/>
      <w:lvlText w:val="–"/>
      <w:lvlJc w:val="left"/>
      <w:pPr>
        <w:tabs>
          <w:tab w:val="num" w:pos="5040"/>
        </w:tabs>
        <w:ind w:left="5040" w:hanging="360"/>
      </w:pPr>
      <w:rPr>
        <w:rFonts w:ascii="Ericsson Capital TT" w:hAnsi="Ericsson Capital TT" w:hint="default"/>
      </w:rPr>
    </w:lvl>
    <w:lvl w:ilvl="7" w:tplc="CBA86CC4" w:tentative="1">
      <w:start w:val="1"/>
      <w:numFmt w:val="bullet"/>
      <w:lvlText w:val="–"/>
      <w:lvlJc w:val="left"/>
      <w:pPr>
        <w:tabs>
          <w:tab w:val="num" w:pos="5760"/>
        </w:tabs>
        <w:ind w:left="5760" w:hanging="360"/>
      </w:pPr>
      <w:rPr>
        <w:rFonts w:ascii="Ericsson Capital TT" w:hAnsi="Ericsson Capital TT" w:hint="default"/>
      </w:rPr>
    </w:lvl>
    <w:lvl w:ilvl="8" w:tplc="3C0C1D5A"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172F1407"/>
    <w:multiLevelType w:val="hybridMultilevel"/>
    <w:tmpl w:val="0B74C4F0"/>
    <w:lvl w:ilvl="0" w:tplc="D848F22E">
      <w:start w:val="1"/>
      <w:numFmt w:val="bullet"/>
      <w:lvlText w:val="–"/>
      <w:lvlJc w:val="left"/>
      <w:pPr>
        <w:tabs>
          <w:tab w:val="num" w:pos="720"/>
        </w:tabs>
        <w:ind w:left="720" w:hanging="360"/>
      </w:pPr>
      <w:rPr>
        <w:rFonts w:ascii="Ericsson Capital TT" w:hAnsi="Ericsson Capital TT" w:hint="default"/>
      </w:rPr>
    </w:lvl>
    <w:lvl w:ilvl="1" w:tplc="93885FE8">
      <w:start w:val="1"/>
      <w:numFmt w:val="bullet"/>
      <w:lvlText w:val="–"/>
      <w:lvlJc w:val="left"/>
      <w:pPr>
        <w:tabs>
          <w:tab w:val="num" w:pos="1440"/>
        </w:tabs>
        <w:ind w:left="1440" w:hanging="360"/>
      </w:pPr>
      <w:rPr>
        <w:rFonts w:ascii="Ericsson Capital TT" w:hAnsi="Ericsson Capital TT" w:hint="default"/>
      </w:rPr>
    </w:lvl>
    <w:lvl w:ilvl="2" w:tplc="D8A4A76C" w:tentative="1">
      <w:start w:val="1"/>
      <w:numFmt w:val="bullet"/>
      <w:lvlText w:val="–"/>
      <w:lvlJc w:val="left"/>
      <w:pPr>
        <w:tabs>
          <w:tab w:val="num" w:pos="2160"/>
        </w:tabs>
        <w:ind w:left="2160" w:hanging="360"/>
      </w:pPr>
      <w:rPr>
        <w:rFonts w:ascii="Ericsson Capital TT" w:hAnsi="Ericsson Capital TT" w:hint="default"/>
      </w:rPr>
    </w:lvl>
    <w:lvl w:ilvl="3" w:tplc="77BAA8EA" w:tentative="1">
      <w:start w:val="1"/>
      <w:numFmt w:val="bullet"/>
      <w:lvlText w:val="–"/>
      <w:lvlJc w:val="left"/>
      <w:pPr>
        <w:tabs>
          <w:tab w:val="num" w:pos="2880"/>
        </w:tabs>
        <w:ind w:left="2880" w:hanging="360"/>
      </w:pPr>
      <w:rPr>
        <w:rFonts w:ascii="Ericsson Capital TT" w:hAnsi="Ericsson Capital TT" w:hint="default"/>
      </w:rPr>
    </w:lvl>
    <w:lvl w:ilvl="4" w:tplc="8CECA7DA" w:tentative="1">
      <w:start w:val="1"/>
      <w:numFmt w:val="bullet"/>
      <w:lvlText w:val="–"/>
      <w:lvlJc w:val="left"/>
      <w:pPr>
        <w:tabs>
          <w:tab w:val="num" w:pos="3600"/>
        </w:tabs>
        <w:ind w:left="3600" w:hanging="360"/>
      </w:pPr>
      <w:rPr>
        <w:rFonts w:ascii="Ericsson Capital TT" w:hAnsi="Ericsson Capital TT" w:hint="default"/>
      </w:rPr>
    </w:lvl>
    <w:lvl w:ilvl="5" w:tplc="DB2269AE" w:tentative="1">
      <w:start w:val="1"/>
      <w:numFmt w:val="bullet"/>
      <w:lvlText w:val="–"/>
      <w:lvlJc w:val="left"/>
      <w:pPr>
        <w:tabs>
          <w:tab w:val="num" w:pos="4320"/>
        </w:tabs>
        <w:ind w:left="4320" w:hanging="360"/>
      </w:pPr>
      <w:rPr>
        <w:rFonts w:ascii="Ericsson Capital TT" w:hAnsi="Ericsson Capital TT" w:hint="default"/>
      </w:rPr>
    </w:lvl>
    <w:lvl w:ilvl="6" w:tplc="B664AE8E" w:tentative="1">
      <w:start w:val="1"/>
      <w:numFmt w:val="bullet"/>
      <w:lvlText w:val="–"/>
      <w:lvlJc w:val="left"/>
      <w:pPr>
        <w:tabs>
          <w:tab w:val="num" w:pos="5040"/>
        </w:tabs>
        <w:ind w:left="5040" w:hanging="360"/>
      </w:pPr>
      <w:rPr>
        <w:rFonts w:ascii="Ericsson Capital TT" w:hAnsi="Ericsson Capital TT" w:hint="default"/>
      </w:rPr>
    </w:lvl>
    <w:lvl w:ilvl="7" w:tplc="23E45EAC" w:tentative="1">
      <w:start w:val="1"/>
      <w:numFmt w:val="bullet"/>
      <w:lvlText w:val="–"/>
      <w:lvlJc w:val="left"/>
      <w:pPr>
        <w:tabs>
          <w:tab w:val="num" w:pos="5760"/>
        </w:tabs>
        <w:ind w:left="5760" w:hanging="360"/>
      </w:pPr>
      <w:rPr>
        <w:rFonts w:ascii="Ericsson Capital TT" w:hAnsi="Ericsson Capital TT" w:hint="default"/>
      </w:rPr>
    </w:lvl>
    <w:lvl w:ilvl="8" w:tplc="7158D8FC"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2500E"/>
    <w:multiLevelType w:val="hybridMultilevel"/>
    <w:tmpl w:val="C8FCEC1A"/>
    <w:lvl w:ilvl="0" w:tplc="E714A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B7F6E66"/>
    <w:multiLevelType w:val="hybridMultilevel"/>
    <w:tmpl w:val="1DBAEF28"/>
    <w:lvl w:ilvl="0" w:tplc="6848ED74">
      <w:start w:val="1"/>
      <w:numFmt w:val="bullet"/>
      <w:lvlText w:val="›"/>
      <w:lvlJc w:val="left"/>
      <w:pPr>
        <w:tabs>
          <w:tab w:val="num" w:pos="360"/>
        </w:tabs>
        <w:ind w:left="360" w:hanging="360"/>
      </w:pPr>
      <w:rPr>
        <w:rFonts w:ascii="Ericsson Capital TT" w:hAnsi="Ericsson Capital TT" w:hint="default"/>
      </w:rPr>
    </w:lvl>
    <w:lvl w:ilvl="1" w:tplc="19CE6712">
      <w:start w:val="1"/>
      <w:numFmt w:val="bullet"/>
      <w:lvlText w:val="›"/>
      <w:lvlJc w:val="left"/>
      <w:pPr>
        <w:tabs>
          <w:tab w:val="num" w:pos="1080"/>
        </w:tabs>
        <w:ind w:left="1080" w:hanging="360"/>
      </w:pPr>
      <w:rPr>
        <w:rFonts w:ascii="Ericsson Capital TT" w:hAnsi="Ericsson Capital TT" w:hint="default"/>
      </w:rPr>
    </w:lvl>
    <w:lvl w:ilvl="2" w:tplc="AB3CB12E">
      <w:start w:val="1"/>
      <w:numFmt w:val="bullet"/>
      <w:lvlText w:val="›"/>
      <w:lvlJc w:val="left"/>
      <w:pPr>
        <w:tabs>
          <w:tab w:val="num" w:pos="1800"/>
        </w:tabs>
        <w:ind w:left="1800" w:hanging="360"/>
      </w:pPr>
      <w:rPr>
        <w:rFonts w:ascii="Ericsson Capital TT" w:hAnsi="Ericsson Capital TT" w:hint="default"/>
      </w:rPr>
    </w:lvl>
    <w:lvl w:ilvl="3" w:tplc="A1EA2390" w:tentative="1">
      <w:start w:val="1"/>
      <w:numFmt w:val="bullet"/>
      <w:lvlText w:val="›"/>
      <w:lvlJc w:val="left"/>
      <w:pPr>
        <w:tabs>
          <w:tab w:val="num" w:pos="2520"/>
        </w:tabs>
        <w:ind w:left="2520" w:hanging="360"/>
      </w:pPr>
      <w:rPr>
        <w:rFonts w:ascii="Ericsson Capital TT" w:hAnsi="Ericsson Capital TT" w:hint="default"/>
      </w:rPr>
    </w:lvl>
    <w:lvl w:ilvl="4" w:tplc="D6D2DDFC" w:tentative="1">
      <w:start w:val="1"/>
      <w:numFmt w:val="bullet"/>
      <w:lvlText w:val="›"/>
      <w:lvlJc w:val="left"/>
      <w:pPr>
        <w:tabs>
          <w:tab w:val="num" w:pos="3240"/>
        </w:tabs>
        <w:ind w:left="3240" w:hanging="360"/>
      </w:pPr>
      <w:rPr>
        <w:rFonts w:ascii="Ericsson Capital TT" w:hAnsi="Ericsson Capital TT" w:hint="default"/>
      </w:rPr>
    </w:lvl>
    <w:lvl w:ilvl="5" w:tplc="972881F2" w:tentative="1">
      <w:start w:val="1"/>
      <w:numFmt w:val="bullet"/>
      <w:lvlText w:val="›"/>
      <w:lvlJc w:val="left"/>
      <w:pPr>
        <w:tabs>
          <w:tab w:val="num" w:pos="3960"/>
        </w:tabs>
        <w:ind w:left="3960" w:hanging="360"/>
      </w:pPr>
      <w:rPr>
        <w:rFonts w:ascii="Ericsson Capital TT" w:hAnsi="Ericsson Capital TT" w:hint="default"/>
      </w:rPr>
    </w:lvl>
    <w:lvl w:ilvl="6" w:tplc="B316FE52" w:tentative="1">
      <w:start w:val="1"/>
      <w:numFmt w:val="bullet"/>
      <w:lvlText w:val="›"/>
      <w:lvlJc w:val="left"/>
      <w:pPr>
        <w:tabs>
          <w:tab w:val="num" w:pos="4680"/>
        </w:tabs>
        <w:ind w:left="4680" w:hanging="360"/>
      </w:pPr>
      <w:rPr>
        <w:rFonts w:ascii="Ericsson Capital TT" w:hAnsi="Ericsson Capital TT" w:hint="default"/>
      </w:rPr>
    </w:lvl>
    <w:lvl w:ilvl="7" w:tplc="38A6B8F0" w:tentative="1">
      <w:start w:val="1"/>
      <w:numFmt w:val="bullet"/>
      <w:lvlText w:val="›"/>
      <w:lvlJc w:val="left"/>
      <w:pPr>
        <w:tabs>
          <w:tab w:val="num" w:pos="5400"/>
        </w:tabs>
        <w:ind w:left="5400" w:hanging="360"/>
      </w:pPr>
      <w:rPr>
        <w:rFonts w:ascii="Ericsson Capital TT" w:hAnsi="Ericsson Capital TT" w:hint="default"/>
      </w:rPr>
    </w:lvl>
    <w:lvl w:ilvl="8" w:tplc="4B9AD880" w:tentative="1">
      <w:start w:val="1"/>
      <w:numFmt w:val="bullet"/>
      <w:lvlText w:val="›"/>
      <w:lvlJc w:val="left"/>
      <w:pPr>
        <w:tabs>
          <w:tab w:val="num" w:pos="6120"/>
        </w:tabs>
        <w:ind w:left="6120" w:hanging="360"/>
      </w:pPr>
      <w:rPr>
        <w:rFonts w:ascii="Ericsson Capital TT" w:hAnsi="Ericsson Capital TT" w:hint="default"/>
      </w:rPr>
    </w:lvl>
  </w:abstractNum>
  <w:abstractNum w:abstractNumId="20" w15:restartNumberingAfterBreak="0">
    <w:nsid w:val="2DF4150C"/>
    <w:multiLevelType w:val="hybridMultilevel"/>
    <w:tmpl w:val="65A277CA"/>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8A7CF3"/>
    <w:multiLevelType w:val="hybridMultilevel"/>
    <w:tmpl w:val="A2B6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721CF4"/>
    <w:multiLevelType w:val="hybridMultilevel"/>
    <w:tmpl w:val="05C49BF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397C09FE"/>
    <w:multiLevelType w:val="hybridMultilevel"/>
    <w:tmpl w:val="248A2CC6"/>
    <w:lvl w:ilvl="0" w:tplc="F3A21EBC">
      <w:start w:val="1"/>
      <w:numFmt w:val="bullet"/>
      <w:lvlText w:val="–"/>
      <w:lvlJc w:val="left"/>
      <w:pPr>
        <w:tabs>
          <w:tab w:val="num" w:pos="720"/>
        </w:tabs>
        <w:ind w:left="720" w:hanging="360"/>
      </w:pPr>
      <w:rPr>
        <w:rFonts w:ascii="Ericsson Capital TT" w:hAnsi="Ericsson Capital TT" w:hint="default"/>
      </w:rPr>
    </w:lvl>
    <w:lvl w:ilvl="1" w:tplc="7D9A2446">
      <w:start w:val="1"/>
      <w:numFmt w:val="bullet"/>
      <w:lvlText w:val="–"/>
      <w:lvlJc w:val="left"/>
      <w:pPr>
        <w:tabs>
          <w:tab w:val="num" w:pos="1440"/>
        </w:tabs>
        <w:ind w:left="1440" w:hanging="360"/>
      </w:pPr>
      <w:rPr>
        <w:rFonts w:ascii="Ericsson Capital TT" w:hAnsi="Ericsson Capital TT" w:hint="default"/>
      </w:rPr>
    </w:lvl>
    <w:lvl w:ilvl="2" w:tplc="1722D740" w:tentative="1">
      <w:start w:val="1"/>
      <w:numFmt w:val="bullet"/>
      <w:lvlText w:val="–"/>
      <w:lvlJc w:val="left"/>
      <w:pPr>
        <w:tabs>
          <w:tab w:val="num" w:pos="2160"/>
        </w:tabs>
        <w:ind w:left="2160" w:hanging="360"/>
      </w:pPr>
      <w:rPr>
        <w:rFonts w:ascii="Ericsson Capital TT" w:hAnsi="Ericsson Capital TT" w:hint="default"/>
      </w:rPr>
    </w:lvl>
    <w:lvl w:ilvl="3" w:tplc="41D2A6BA" w:tentative="1">
      <w:start w:val="1"/>
      <w:numFmt w:val="bullet"/>
      <w:lvlText w:val="–"/>
      <w:lvlJc w:val="left"/>
      <w:pPr>
        <w:tabs>
          <w:tab w:val="num" w:pos="2880"/>
        </w:tabs>
        <w:ind w:left="2880" w:hanging="360"/>
      </w:pPr>
      <w:rPr>
        <w:rFonts w:ascii="Ericsson Capital TT" w:hAnsi="Ericsson Capital TT" w:hint="default"/>
      </w:rPr>
    </w:lvl>
    <w:lvl w:ilvl="4" w:tplc="AD52C00E" w:tentative="1">
      <w:start w:val="1"/>
      <w:numFmt w:val="bullet"/>
      <w:lvlText w:val="–"/>
      <w:lvlJc w:val="left"/>
      <w:pPr>
        <w:tabs>
          <w:tab w:val="num" w:pos="3600"/>
        </w:tabs>
        <w:ind w:left="3600" w:hanging="360"/>
      </w:pPr>
      <w:rPr>
        <w:rFonts w:ascii="Ericsson Capital TT" w:hAnsi="Ericsson Capital TT" w:hint="default"/>
      </w:rPr>
    </w:lvl>
    <w:lvl w:ilvl="5" w:tplc="58C62218" w:tentative="1">
      <w:start w:val="1"/>
      <w:numFmt w:val="bullet"/>
      <w:lvlText w:val="–"/>
      <w:lvlJc w:val="left"/>
      <w:pPr>
        <w:tabs>
          <w:tab w:val="num" w:pos="4320"/>
        </w:tabs>
        <w:ind w:left="4320" w:hanging="360"/>
      </w:pPr>
      <w:rPr>
        <w:rFonts w:ascii="Ericsson Capital TT" w:hAnsi="Ericsson Capital TT" w:hint="default"/>
      </w:rPr>
    </w:lvl>
    <w:lvl w:ilvl="6" w:tplc="3974A610" w:tentative="1">
      <w:start w:val="1"/>
      <w:numFmt w:val="bullet"/>
      <w:lvlText w:val="–"/>
      <w:lvlJc w:val="left"/>
      <w:pPr>
        <w:tabs>
          <w:tab w:val="num" w:pos="5040"/>
        </w:tabs>
        <w:ind w:left="5040" w:hanging="360"/>
      </w:pPr>
      <w:rPr>
        <w:rFonts w:ascii="Ericsson Capital TT" w:hAnsi="Ericsson Capital TT" w:hint="default"/>
      </w:rPr>
    </w:lvl>
    <w:lvl w:ilvl="7" w:tplc="3DF8DFF8" w:tentative="1">
      <w:start w:val="1"/>
      <w:numFmt w:val="bullet"/>
      <w:lvlText w:val="–"/>
      <w:lvlJc w:val="left"/>
      <w:pPr>
        <w:tabs>
          <w:tab w:val="num" w:pos="5760"/>
        </w:tabs>
        <w:ind w:left="5760" w:hanging="360"/>
      </w:pPr>
      <w:rPr>
        <w:rFonts w:ascii="Ericsson Capital TT" w:hAnsi="Ericsson Capital TT" w:hint="default"/>
      </w:rPr>
    </w:lvl>
    <w:lvl w:ilvl="8" w:tplc="DA44FC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DD4308"/>
    <w:multiLevelType w:val="hybridMultilevel"/>
    <w:tmpl w:val="AD506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7A346F"/>
    <w:multiLevelType w:val="hybridMultilevel"/>
    <w:tmpl w:val="06E619A8"/>
    <w:lvl w:ilvl="0" w:tplc="81564994">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1F51D7"/>
    <w:multiLevelType w:val="hybridMultilevel"/>
    <w:tmpl w:val="29D666BC"/>
    <w:lvl w:ilvl="0" w:tplc="04090009">
      <w:start w:val="1"/>
      <w:numFmt w:val="bullet"/>
      <w:lvlText w:val=""/>
      <w:lvlJc w:val="left"/>
      <w:pPr>
        <w:ind w:left="1606" w:hanging="400"/>
      </w:pPr>
      <w:rPr>
        <w:rFonts w:ascii="Wingdings" w:hAnsi="Wingdings" w:hint="default"/>
      </w:rPr>
    </w:lvl>
    <w:lvl w:ilvl="1" w:tplc="598E1456">
      <w:start w:val="1"/>
      <w:numFmt w:val="bullet"/>
      <w:lvlText w:val="–"/>
      <w:lvlJc w:val="left"/>
      <w:pPr>
        <w:ind w:left="2006" w:hanging="400"/>
      </w:pPr>
      <w:rPr>
        <w:rFonts w:ascii="Malgun Gothic" w:eastAsia="Malgun Gothic" w:hAnsi="Malgun Gothic" w:hint="eastAsia"/>
      </w:rPr>
    </w:lvl>
    <w:lvl w:ilvl="2" w:tplc="04090005" w:tentative="1">
      <w:start w:val="1"/>
      <w:numFmt w:val="bullet"/>
      <w:lvlText w:val=""/>
      <w:lvlJc w:val="left"/>
      <w:pPr>
        <w:ind w:left="2406" w:hanging="400"/>
      </w:pPr>
      <w:rPr>
        <w:rFonts w:ascii="Wingdings" w:hAnsi="Wingdings" w:hint="default"/>
      </w:rPr>
    </w:lvl>
    <w:lvl w:ilvl="3" w:tplc="04090001" w:tentative="1">
      <w:start w:val="1"/>
      <w:numFmt w:val="bullet"/>
      <w:lvlText w:val=""/>
      <w:lvlJc w:val="left"/>
      <w:pPr>
        <w:ind w:left="2806" w:hanging="400"/>
      </w:pPr>
      <w:rPr>
        <w:rFonts w:ascii="Wingdings" w:hAnsi="Wingdings" w:hint="default"/>
      </w:rPr>
    </w:lvl>
    <w:lvl w:ilvl="4" w:tplc="04090003" w:tentative="1">
      <w:start w:val="1"/>
      <w:numFmt w:val="bullet"/>
      <w:lvlText w:val=""/>
      <w:lvlJc w:val="left"/>
      <w:pPr>
        <w:ind w:left="3206" w:hanging="400"/>
      </w:pPr>
      <w:rPr>
        <w:rFonts w:ascii="Wingdings" w:hAnsi="Wingdings" w:hint="default"/>
      </w:rPr>
    </w:lvl>
    <w:lvl w:ilvl="5" w:tplc="04090005" w:tentative="1">
      <w:start w:val="1"/>
      <w:numFmt w:val="bullet"/>
      <w:lvlText w:val=""/>
      <w:lvlJc w:val="left"/>
      <w:pPr>
        <w:ind w:left="3606" w:hanging="400"/>
      </w:pPr>
      <w:rPr>
        <w:rFonts w:ascii="Wingdings" w:hAnsi="Wingdings" w:hint="default"/>
      </w:rPr>
    </w:lvl>
    <w:lvl w:ilvl="6" w:tplc="04090001" w:tentative="1">
      <w:start w:val="1"/>
      <w:numFmt w:val="bullet"/>
      <w:lvlText w:val=""/>
      <w:lvlJc w:val="left"/>
      <w:pPr>
        <w:ind w:left="4006" w:hanging="400"/>
      </w:pPr>
      <w:rPr>
        <w:rFonts w:ascii="Wingdings" w:hAnsi="Wingdings" w:hint="default"/>
      </w:rPr>
    </w:lvl>
    <w:lvl w:ilvl="7" w:tplc="04090003" w:tentative="1">
      <w:start w:val="1"/>
      <w:numFmt w:val="bullet"/>
      <w:lvlText w:val=""/>
      <w:lvlJc w:val="left"/>
      <w:pPr>
        <w:ind w:left="4406" w:hanging="400"/>
      </w:pPr>
      <w:rPr>
        <w:rFonts w:ascii="Wingdings" w:hAnsi="Wingdings" w:hint="default"/>
      </w:rPr>
    </w:lvl>
    <w:lvl w:ilvl="8" w:tplc="04090005" w:tentative="1">
      <w:start w:val="1"/>
      <w:numFmt w:val="bullet"/>
      <w:lvlText w:val=""/>
      <w:lvlJc w:val="left"/>
      <w:pPr>
        <w:ind w:left="4806" w:hanging="400"/>
      </w:pPr>
      <w:rPr>
        <w:rFonts w:ascii="Wingdings" w:hAnsi="Wingdings" w:hint="default"/>
      </w:rPr>
    </w:lvl>
  </w:abstractNum>
  <w:abstractNum w:abstractNumId="34" w15:restartNumberingAfterBreak="0">
    <w:nsid w:val="481C2E98"/>
    <w:multiLevelType w:val="hybridMultilevel"/>
    <w:tmpl w:val="5600A9F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5" w15:restartNumberingAfterBreak="0">
    <w:nsid w:val="493D6709"/>
    <w:multiLevelType w:val="hybridMultilevel"/>
    <w:tmpl w:val="FD24EA7A"/>
    <w:lvl w:ilvl="0" w:tplc="0E46E582">
      <w:start w:val="1"/>
      <w:numFmt w:val="bullet"/>
      <w:lvlText w:val="•"/>
      <w:lvlJc w:val="left"/>
      <w:pPr>
        <w:tabs>
          <w:tab w:val="num" w:pos="720"/>
        </w:tabs>
        <w:ind w:left="720" w:hanging="360"/>
      </w:pPr>
      <w:rPr>
        <w:rFonts w:ascii="Arial" w:hAnsi="Arial" w:hint="default"/>
      </w:rPr>
    </w:lvl>
    <w:lvl w:ilvl="1" w:tplc="35B492DC" w:tentative="1">
      <w:start w:val="1"/>
      <w:numFmt w:val="bullet"/>
      <w:lvlText w:val="•"/>
      <w:lvlJc w:val="left"/>
      <w:pPr>
        <w:tabs>
          <w:tab w:val="num" w:pos="1440"/>
        </w:tabs>
        <w:ind w:left="1440" w:hanging="360"/>
      </w:pPr>
      <w:rPr>
        <w:rFonts w:ascii="Arial" w:hAnsi="Arial" w:hint="default"/>
      </w:rPr>
    </w:lvl>
    <w:lvl w:ilvl="2" w:tplc="8FBA545A" w:tentative="1">
      <w:start w:val="1"/>
      <w:numFmt w:val="bullet"/>
      <w:lvlText w:val="•"/>
      <w:lvlJc w:val="left"/>
      <w:pPr>
        <w:tabs>
          <w:tab w:val="num" w:pos="2160"/>
        </w:tabs>
        <w:ind w:left="2160" w:hanging="360"/>
      </w:pPr>
      <w:rPr>
        <w:rFonts w:ascii="Arial" w:hAnsi="Arial" w:hint="default"/>
      </w:rPr>
    </w:lvl>
    <w:lvl w:ilvl="3" w:tplc="5E124926" w:tentative="1">
      <w:start w:val="1"/>
      <w:numFmt w:val="bullet"/>
      <w:lvlText w:val="•"/>
      <w:lvlJc w:val="left"/>
      <w:pPr>
        <w:tabs>
          <w:tab w:val="num" w:pos="2880"/>
        </w:tabs>
        <w:ind w:left="2880" w:hanging="360"/>
      </w:pPr>
      <w:rPr>
        <w:rFonts w:ascii="Arial" w:hAnsi="Arial" w:hint="default"/>
      </w:rPr>
    </w:lvl>
    <w:lvl w:ilvl="4" w:tplc="C0C4B500" w:tentative="1">
      <w:start w:val="1"/>
      <w:numFmt w:val="bullet"/>
      <w:lvlText w:val="•"/>
      <w:lvlJc w:val="left"/>
      <w:pPr>
        <w:tabs>
          <w:tab w:val="num" w:pos="3600"/>
        </w:tabs>
        <w:ind w:left="3600" w:hanging="360"/>
      </w:pPr>
      <w:rPr>
        <w:rFonts w:ascii="Arial" w:hAnsi="Arial" w:hint="default"/>
      </w:rPr>
    </w:lvl>
    <w:lvl w:ilvl="5" w:tplc="30BE604C" w:tentative="1">
      <w:start w:val="1"/>
      <w:numFmt w:val="bullet"/>
      <w:lvlText w:val="•"/>
      <w:lvlJc w:val="left"/>
      <w:pPr>
        <w:tabs>
          <w:tab w:val="num" w:pos="4320"/>
        </w:tabs>
        <w:ind w:left="4320" w:hanging="360"/>
      </w:pPr>
      <w:rPr>
        <w:rFonts w:ascii="Arial" w:hAnsi="Arial" w:hint="default"/>
      </w:rPr>
    </w:lvl>
    <w:lvl w:ilvl="6" w:tplc="A9E8C13E" w:tentative="1">
      <w:start w:val="1"/>
      <w:numFmt w:val="bullet"/>
      <w:lvlText w:val="•"/>
      <w:lvlJc w:val="left"/>
      <w:pPr>
        <w:tabs>
          <w:tab w:val="num" w:pos="5040"/>
        </w:tabs>
        <w:ind w:left="5040" w:hanging="360"/>
      </w:pPr>
      <w:rPr>
        <w:rFonts w:ascii="Arial" w:hAnsi="Arial" w:hint="default"/>
      </w:rPr>
    </w:lvl>
    <w:lvl w:ilvl="7" w:tplc="06D436D8" w:tentative="1">
      <w:start w:val="1"/>
      <w:numFmt w:val="bullet"/>
      <w:lvlText w:val="•"/>
      <w:lvlJc w:val="left"/>
      <w:pPr>
        <w:tabs>
          <w:tab w:val="num" w:pos="5760"/>
        </w:tabs>
        <w:ind w:left="5760" w:hanging="360"/>
      </w:pPr>
      <w:rPr>
        <w:rFonts w:ascii="Arial" w:hAnsi="Arial" w:hint="default"/>
      </w:rPr>
    </w:lvl>
    <w:lvl w:ilvl="8" w:tplc="53427E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062F54"/>
    <w:multiLevelType w:val="hybridMultilevel"/>
    <w:tmpl w:val="4B1AB6F6"/>
    <w:lvl w:ilvl="0" w:tplc="35A091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E0144F"/>
    <w:multiLevelType w:val="hybridMultilevel"/>
    <w:tmpl w:val="8DD6AC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1" w15:restartNumberingAfterBreak="0">
    <w:nsid w:val="5101505E"/>
    <w:multiLevelType w:val="hybridMultilevel"/>
    <w:tmpl w:val="C802846A"/>
    <w:lvl w:ilvl="0" w:tplc="717E534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EC7653"/>
    <w:multiLevelType w:val="hybridMultilevel"/>
    <w:tmpl w:val="224A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7" w15:restartNumberingAfterBreak="0">
    <w:nsid w:val="5B0940FE"/>
    <w:multiLevelType w:val="hybridMultilevel"/>
    <w:tmpl w:val="2D90419C"/>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9" w15:restartNumberingAfterBreak="0">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2D40B0"/>
    <w:multiLevelType w:val="hybridMultilevel"/>
    <w:tmpl w:val="5FD4BC8A"/>
    <w:lvl w:ilvl="0" w:tplc="0409000F">
      <w:start w:val="1"/>
      <w:numFmt w:val="decimal"/>
      <w:lvlText w:val="%1."/>
      <w:lvlJc w:val="left"/>
      <w:pPr>
        <w:ind w:left="420" w:hanging="420"/>
      </w:pPr>
    </w:lvl>
    <w:lvl w:ilvl="1" w:tplc="04090017">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911A14"/>
    <w:multiLevelType w:val="hybridMultilevel"/>
    <w:tmpl w:val="6DA2591C"/>
    <w:lvl w:ilvl="0" w:tplc="AF8AA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A66BFE"/>
    <w:multiLevelType w:val="hybridMultilevel"/>
    <w:tmpl w:val="8FAEA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6"/>
  </w:num>
  <w:num w:numId="3">
    <w:abstractNumId w:val="26"/>
  </w:num>
  <w:num w:numId="4">
    <w:abstractNumId w:val="27"/>
  </w:num>
  <w:num w:numId="5">
    <w:abstractNumId w:val="21"/>
  </w:num>
  <w:num w:numId="6">
    <w:abstractNumId w:val="32"/>
  </w:num>
  <w:num w:numId="7">
    <w:abstractNumId w:val="44"/>
  </w:num>
  <w:num w:numId="8">
    <w:abstractNumId w:val="22"/>
  </w:num>
  <w:num w:numId="9">
    <w:abstractNumId w:val="18"/>
  </w:num>
  <w:num w:numId="10">
    <w:abstractNumId w:val="3"/>
  </w:num>
  <w:num w:numId="11">
    <w:abstractNumId w:val="2"/>
  </w:num>
  <w:num w:numId="12">
    <w:abstractNumId w:val="1"/>
  </w:num>
  <w:num w:numId="13">
    <w:abstractNumId w:val="41"/>
  </w:num>
  <w:num w:numId="14">
    <w:abstractNumId w:val="0"/>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43"/>
  </w:num>
  <w:num w:numId="19">
    <w:abstractNumId w:val="39"/>
  </w:num>
  <w:num w:numId="20">
    <w:abstractNumId w:val="56"/>
  </w:num>
  <w:num w:numId="21">
    <w:abstractNumId w:val="16"/>
  </w:num>
  <w:num w:numId="22">
    <w:abstractNumId w:val="51"/>
  </w:num>
  <w:num w:numId="23">
    <w:abstractNumId w:val="38"/>
  </w:num>
  <w:num w:numId="24">
    <w:abstractNumId w:val="11"/>
  </w:num>
  <w:num w:numId="25">
    <w:abstractNumId w:val="5"/>
  </w:num>
  <w:num w:numId="26">
    <w:abstractNumId w:val="52"/>
  </w:num>
  <w:num w:numId="27">
    <w:abstractNumId w:val="15"/>
  </w:num>
  <w:num w:numId="28">
    <w:abstractNumId w:val="34"/>
  </w:num>
  <w:num w:numId="29">
    <w:abstractNumId w:val="41"/>
    <w:lvlOverride w:ilvl="0">
      <w:startOverride w:val="1"/>
    </w:lvlOverride>
  </w:num>
  <w:num w:numId="30">
    <w:abstractNumId w:val="26"/>
    <w:lvlOverride w:ilvl="0">
      <w:startOverride w:val="1"/>
    </w:lvlOverride>
  </w:num>
  <w:num w:numId="31">
    <w:abstractNumId w:val="50"/>
  </w:num>
  <w:num w:numId="32">
    <w:abstractNumId w:val="35"/>
  </w:num>
  <w:num w:numId="33">
    <w:abstractNumId w:val="17"/>
  </w:num>
  <w:num w:numId="34">
    <w:abstractNumId w:val="14"/>
  </w:num>
  <w:num w:numId="35">
    <w:abstractNumId w:val="19"/>
  </w:num>
  <w:num w:numId="36">
    <w:abstractNumId w:val="50"/>
  </w:num>
  <w:num w:numId="37">
    <w:abstractNumId w:val="12"/>
  </w:num>
  <w:num w:numId="38">
    <w:abstractNumId w:val="25"/>
  </w:num>
  <w:num w:numId="39">
    <w:abstractNumId w:val="7"/>
  </w:num>
  <w:num w:numId="40">
    <w:abstractNumId w:val="13"/>
  </w:num>
  <w:num w:numId="4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8"/>
  </w:num>
  <w:num w:numId="43">
    <w:abstractNumId w:val="23"/>
  </w:num>
  <w:num w:numId="44">
    <w:abstractNumId w:val="54"/>
  </w:num>
  <w:num w:numId="45">
    <w:abstractNumId w:val="30"/>
  </w:num>
  <w:num w:numId="46">
    <w:abstractNumId w:val="9"/>
  </w:num>
  <w:num w:numId="47">
    <w:abstractNumId w:val="53"/>
  </w:num>
  <w:num w:numId="48">
    <w:abstractNumId w:val="49"/>
  </w:num>
  <w:num w:numId="49">
    <w:abstractNumId w:val="47"/>
  </w:num>
  <w:num w:numId="50">
    <w:abstractNumId w:val="33"/>
  </w:num>
  <w:num w:numId="51">
    <w:abstractNumId w:val="24"/>
  </w:num>
  <w:num w:numId="52">
    <w:abstractNumId w:val="40"/>
  </w:num>
  <w:num w:numId="53">
    <w:abstractNumId w:val="20"/>
  </w:num>
  <w:num w:numId="54">
    <w:abstractNumId w:val="47"/>
  </w:num>
  <w:num w:numId="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28"/>
  </w:num>
  <w:num w:numId="58">
    <w:abstractNumId w:val="31"/>
  </w:num>
  <w:num w:numId="59">
    <w:abstractNumId w:val="45"/>
  </w:num>
  <w:num w:numId="60">
    <w:abstractNumId w:val="10"/>
  </w:num>
  <w:num w:numId="61">
    <w:abstractNumId w:val="46"/>
  </w:num>
  <w:num w:numId="62">
    <w:abstractNumId w:val="48"/>
  </w:num>
  <w:num w:numId="63">
    <w:abstractNumId w:val="42"/>
  </w:num>
  <w:num w:numId="64">
    <w:abstractNumId w:val="55"/>
  </w:num>
  <w:num w:numId="65">
    <w:abstractNumId w:val="41"/>
    <w:lvlOverride w:ilvl="0">
      <w:startOverride w:val="1"/>
    </w:lvlOverride>
  </w:num>
  <w:num w:numId="66">
    <w:abstractNumId w:val="26"/>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2BAF"/>
    <w:rsid w:val="00003201"/>
    <w:rsid w:val="00006226"/>
    <w:rsid w:val="00006446"/>
    <w:rsid w:val="00006506"/>
    <w:rsid w:val="00006896"/>
    <w:rsid w:val="00007CDC"/>
    <w:rsid w:val="00010837"/>
    <w:rsid w:val="00011B28"/>
    <w:rsid w:val="000131C8"/>
    <w:rsid w:val="00015D15"/>
    <w:rsid w:val="00015DFE"/>
    <w:rsid w:val="00021CD3"/>
    <w:rsid w:val="0002531D"/>
    <w:rsid w:val="0002564D"/>
    <w:rsid w:val="00025ECA"/>
    <w:rsid w:val="000263B8"/>
    <w:rsid w:val="00031FEA"/>
    <w:rsid w:val="000325B8"/>
    <w:rsid w:val="00034C15"/>
    <w:rsid w:val="00036AEA"/>
    <w:rsid w:val="00036BA1"/>
    <w:rsid w:val="00040013"/>
    <w:rsid w:val="0004162F"/>
    <w:rsid w:val="000422E2"/>
    <w:rsid w:val="00042F22"/>
    <w:rsid w:val="000444EF"/>
    <w:rsid w:val="0004742A"/>
    <w:rsid w:val="00052A07"/>
    <w:rsid w:val="000534E3"/>
    <w:rsid w:val="0005598E"/>
    <w:rsid w:val="0005606A"/>
    <w:rsid w:val="00057117"/>
    <w:rsid w:val="00057848"/>
    <w:rsid w:val="000616E7"/>
    <w:rsid w:val="0006310C"/>
    <w:rsid w:val="00063F99"/>
    <w:rsid w:val="000642EF"/>
    <w:rsid w:val="0006487E"/>
    <w:rsid w:val="00064E2A"/>
    <w:rsid w:val="000653D3"/>
    <w:rsid w:val="00065E1A"/>
    <w:rsid w:val="0006780D"/>
    <w:rsid w:val="0007275F"/>
    <w:rsid w:val="00073EE8"/>
    <w:rsid w:val="00077B2E"/>
    <w:rsid w:val="00077E5F"/>
    <w:rsid w:val="0008036A"/>
    <w:rsid w:val="00081AE6"/>
    <w:rsid w:val="00084021"/>
    <w:rsid w:val="000855EB"/>
    <w:rsid w:val="00085B52"/>
    <w:rsid w:val="000866F2"/>
    <w:rsid w:val="00086B74"/>
    <w:rsid w:val="0009009F"/>
    <w:rsid w:val="00091557"/>
    <w:rsid w:val="000924C1"/>
    <w:rsid w:val="000924F0"/>
    <w:rsid w:val="00093474"/>
    <w:rsid w:val="0009510F"/>
    <w:rsid w:val="000A0163"/>
    <w:rsid w:val="000A1B7B"/>
    <w:rsid w:val="000A2871"/>
    <w:rsid w:val="000A2A76"/>
    <w:rsid w:val="000A3317"/>
    <w:rsid w:val="000A395C"/>
    <w:rsid w:val="000A56F2"/>
    <w:rsid w:val="000A652A"/>
    <w:rsid w:val="000B02D1"/>
    <w:rsid w:val="000B1EEF"/>
    <w:rsid w:val="000B2719"/>
    <w:rsid w:val="000B3A8F"/>
    <w:rsid w:val="000B4AB9"/>
    <w:rsid w:val="000B58C3"/>
    <w:rsid w:val="000B59C1"/>
    <w:rsid w:val="000B61E9"/>
    <w:rsid w:val="000C165A"/>
    <w:rsid w:val="000C1A48"/>
    <w:rsid w:val="000C2E19"/>
    <w:rsid w:val="000C38B9"/>
    <w:rsid w:val="000C4D29"/>
    <w:rsid w:val="000C6189"/>
    <w:rsid w:val="000D0D07"/>
    <w:rsid w:val="000D0EC0"/>
    <w:rsid w:val="000D1EED"/>
    <w:rsid w:val="000D27EA"/>
    <w:rsid w:val="000D4797"/>
    <w:rsid w:val="000E0527"/>
    <w:rsid w:val="000E1E92"/>
    <w:rsid w:val="000E57B4"/>
    <w:rsid w:val="000E74D6"/>
    <w:rsid w:val="000E76A6"/>
    <w:rsid w:val="000E7BFD"/>
    <w:rsid w:val="000F06D6"/>
    <w:rsid w:val="000F0EB1"/>
    <w:rsid w:val="000F1106"/>
    <w:rsid w:val="000F1C51"/>
    <w:rsid w:val="000F2A6C"/>
    <w:rsid w:val="000F3B76"/>
    <w:rsid w:val="000F3BE9"/>
    <w:rsid w:val="000F3F6C"/>
    <w:rsid w:val="000F6DF3"/>
    <w:rsid w:val="000F75CA"/>
    <w:rsid w:val="001005FF"/>
    <w:rsid w:val="001062FB"/>
    <w:rsid w:val="001063E6"/>
    <w:rsid w:val="00106853"/>
    <w:rsid w:val="001104CE"/>
    <w:rsid w:val="001136A2"/>
    <w:rsid w:val="00113CF4"/>
    <w:rsid w:val="001153EA"/>
    <w:rsid w:val="00115643"/>
    <w:rsid w:val="00116482"/>
    <w:rsid w:val="00116765"/>
    <w:rsid w:val="00117095"/>
    <w:rsid w:val="001219F5"/>
    <w:rsid w:val="00121A20"/>
    <w:rsid w:val="00122271"/>
    <w:rsid w:val="0012377F"/>
    <w:rsid w:val="00124272"/>
    <w:rsid w:val="00124314"/>
    <w:rsid w:val="00126B4A"/>
    <w:rsid w:val="001313FE"/>
    <w:rsid w:val="00132FD0"/>
    <w:rsid w:val="001344C0"/>
    <w:rsid w:val="001346FA"/>
    <w:rsid w:val="00135252"/>
    <w:rsid w:val="001355CF"/>
    <w:rsid w:val="00137522"/>
    <w:rsid w:val="00137AB5"/>
    <w:rsid w:val="00137F0B"/>
    <w:rsid w:val="001512A4"/>
    <w:rsid w:val="00151B68"/>
    <w:rsid w:val="00151E23"/>
    <w:rsid w:val="001521A7"/>
    <w:rsid w:val="001526E0"/>
    <w:rsid w:val="00153B2F"/>
    <w:rsid w:val="001551B5"/>
    <w:rsid w:val="00160583"/>
    <w:rsid w:val="0016353C"/>
    <w:rsid w:val="00163D0C"/>
    <w:rsid w:val="00163FBE"/>
    <w:rsid w:val="001659C1"/>
    <w:rsid w:val="00165FC2"/>
    <w:rsid w:val="0016732E"/>
    <w:rsid w:val="0016788D"/>
    <w:rsid w:val="00170766"/>
    <w:rsid w:val="00173A8E"/>
    <w:rsid w:val="00175E0E"/>
    <w:rsid w:val="00175FD0"/>
    <w:rsid w:val="00177795"/>
    <w:rsid w:val="0018143F"/>
    <w:rsid w:val="001860EE"/>
    <w:rsid w:val="001903C7"/>
    <w:rsid w:val="00190AC1"/>
    <w:rsid w:val="00192F95"/>
    <w:rsid w:val="00193174"/>
    <w:rsid w:val="0019341A"/>
    <w:rsid w:val="001957C2"/>
    <w:rsid w:val="00195CD3"/>
    <w:rsid w:val="00196280"/>
    <w:rsid w:val="0019674A"/>
    <w:rsid w:val="00197DF9"/>
    <w:rsid w:val="001A1987"/>
    <w:rsid w:val="001A1AED"/>
    <w:rsid w:val="001A2564"/>
    <w:rsid w:val="001A6173"/>
    <w:rsid w:val="001A67F7"/>
    <w:rsid w:val="001A6CBA"/>
    <w:rsid w:val="001B0D97"/>
    <w:rsid w:val="001B3D65"/>
    <w:rsid w:val="001B5A5D"/>
    <w:rsid w:val="001B6852"/>
    <w:rsid w:val="001C07D9"/>
    <w:rsid w:val="001C182F"/>
    <w:rsid w:val="001C1CE5"/>
    <w:rsid w:val="001C3D2A"/>
    <w:rsid w:val="001D51BA"/>
    <w:rsid w:val="001D6342"/>
    <w:rsid w:val="001D6D53"/>
    <w:rsid w:val="001E3031"/>
    <w:rsid w:val="001E3CCB"/>
    <w:rsid w:val="001E58E2"/>
    <w:rsid w:val="001E75A0"/>
    <w:rsid w:val="001E7AED"/>
    <w:rsid w:val="001F028D"/>
    <w:rsid w:val="001F3916"/>
    <w:rsid w:val="001F3B8C"/>
    <w:rsid w:val="001F41B6"/>
    <w:rsid w:val="001F4D3F"/>
    <w:rsid w:val="001F54C5"/>
    <w:rsid w:val="001F662C"/>
    <w:rsid w:val="001F7074"/>
    <w:rsid w:val="001F7336"/>
    <w:rsid w:val="00200490"/>
    <w:rsid w:val="00201F3A"/>
    <w:rsid w:val="002034FA"/>
    <w:rsid w:val="00203F96"/>
    <w:rsid w:val="002069A8"/>
    <w:rsid w:val="002069B2"/>
    <w:rsid w:val="00207C95"/>
    <w:rsid w:val="00207FA3"/>
    <w:rsid w:val="0021004F"/>
    <w:rsid w:val="002133FF"/>
    <w:rsid w:val="00214DA8"/>
    <w:rsid w:val="00215423"/>
    <w:rsid w:val="002158FA"/>
    <w:rsid w:val="002174D3"/>
    <w:rsid w:val="00220600"/>
    <w:rsid w:val="00220F0E"/>
    <w:rsid w:val="002214D7"/>
    <w:rsid w:val="002224DB"/>
    <w:rsid w:val="002230AB"/>
    <w:rsid w:val="00223FCB"/>
    <w:rsid w:val="002252C3"/>
    <w:rsid w:val="00225C54"/>
    <w:rsid w:val="00230765"/>
    <w:rsid w:val="002319E4"/>
    <w:rsid w:val="0023316F"/>
    <w:rsid w:val="002332A6"/>
    <w:rsid w:val="00233742"/>
    <w:rsid w:val="00233E7A"/>
    <w:rsid w:val="00235632"/>
    <w:rsid w:val="00235872"/>
    <w:rsid w:val="002370C4"/>
    <w:rsid w:val="00240875"/>
    <w:rsid w:val="00241559"/>
    <w:rsid w:val="002435B3"/>
    <w:rsid w:val="002458EB"/>
    <w:rsid w:val="00245B58"/>
    <w:rsid w:val="00245BBA"/>
    <w:rsid w:val="00247799"/>
    <w:rsid w:val="00247DD7"/>
    <w:rsid w:val="002500C8"/>
    <w:rsid w:val="002507EA"/>
    <w:rsid w:val="00252989"/>
    <w:rsid w:val="00253241"/>
    <w:rsid w:val="002546AE"/>
    <w:rsid w:val="0025613F"/>
    <w:rsid w:val="00257155"/>
    <w:rsid w:val="00257533"/>
    <w:rsid w:val="00257543"/>
    <w:rsid w:val="00260FDC"/>
    <w:rsid w:val="002617E7"/>
    <w:rsid w:val="00264228"/>
    <w:rsid w:val="002642A1"/>
    <w:rsid w:val="00264334"/>
    <w:rsid w:val="0026473E"/>
    <w:rsid w:val="00266214"/>
    <w:rsid w:val="00267982"/>
    <w:rsid w:val="00267C83"/>
    <w:rsid w:val="00267F49"/>
    <w:rsid w:val="0027027F"/>
    <w:rsid w:val="0027144F"/>
    <w:rsid w:val="00271F3A"/>
    <w:rsid w:val="00273278"/>
    <w:rsid w:val="002737F4"/>
    <w:rsid w:val="0027462C"/>
    <w:rsid w:val="00275118"/>
    <w:rsid w:val="002805F5"/>
    <w:rsid w:val="00280751"/>
    <w:rsid w:val="0028280A"/>
    <w:rsid w:val="00283D64"/>
    <w:rsid w:val="00285475"/>
    <w:rsid w:val="002867E8"/>
    <w:rsid w:val="00286ACD"/>
    <w:rsid w:val="00287838"/>
    <w:rsid w:val="0028799F"/>
    <w:rsid w:val="002905EF"/>
    <w:rsid w:val="002907B5"/>
    <w:rsid w:val="00290AE0"/>
    <w:rsid w:val="00292EB7"/>
    <w:rsid w:val="00296227"/>
    <w:rsid w:val="00296F44"/>
    <w:rsid w:val="0029777D"/>
    <w:rsid w:val="002A055E"/>
    <w:rsid w:val="002A1D4E"/>
    <w:rsid w:val="002A2869"/>
    <w:rsid w:val="002B24D6"/>
    <w:rsid w:val="002B55DD"/>
    <w:rsid w:val="002B61F9"/>
    <w:rsid w:val="002B7037"/>
    <w:rsid w:val="002C41E6"/>
    <w:rsid w:val="002C430C"/>
    <w:rsid w:val="002C553D"/>
    <w:rsid w:val="002C5BA4"/>
    <w:rsid w:val="002D071A"/>
    <w:rsid w:val="002D2BA4"/>
    <w:rsid w:val="002D34B2"/>
    <w:rsid w:val="002D495C"/>
    <w:rsid w:val="002D7637"/>
    <w:rsid w:val="002E1318"/>
    <w:rsid w:val="002E168E"/>
    <w:rsid w:val="002E17F2"/>
    <w:rsid w:val="002E181A"/>
    <w:rsid w:val="002E224F"/>
    <w:rsid w:val="002E277A"/>
    <w:rsid w:val="002E7503"/>
    <w:rsid w:val="002E7CAE"/>
    <w:rsid w:val="002F0135"/>
    <w:rsid w:val="002F2771"/>
    <w:rsid w:val="002F37A9"/>
    <w:rsid w:val="00301CE6"/>
    <w:rsid w:val="0030256B"/>
    <w:rsid w:val="003027D4"/>
    <w:rsid w:val="00303952"/>
    <w:rsid w:val="003045CD"/>
    <w:rsid w:val="0030501F"/>
    <w:rsid w:val="00305F05"/>
    <w:rsid w:val="00307BA1"/>
    <w:rsid w:val="00310986"/>
    <w:rsid w:val="00311702"/>
    <w:rsid w:val="00311E82"/>
    <w:rsid w:val="00313FD6"/>
    <w:rsid w:val="003143BD"/>
    <w:rsid w:val="003203ED"/>
    <w:rsid w:val="003219AF"/>
    <w:rsid w:val="00322C9F"/>
    <w:rsid w:val="00324BEE"/>
    <w:rsid w:val="00324C31"/>
    <w:rsid w:val="00324D23"/>
    <w:rsid w:val="00325FB7"/>
    <w:rsid w:val="003269AB"/>
    <w:rsid w:val="00330673"/>
    <w:rsid w:val="00331751"/>
    <w:rsid w:val="003323A5"/>
    <w:rsid w:val="003326F5"/>
    <w:rsid w:val="00333F62"/>
    <w:rsid w:val="00334579"/>
    <w:rsid w:val="00334D58"/>
    <w:rsid w:val="00335858"/>
    <w:rsid w:val="00336BDA"/>
    <w:rsid w:val="00337B34"/>
    <w:rsid w:val="00340CBD"/>
    <w:rsid w:val="00341D37"/>
    <w:rsid w:val="00342BD7"/>
    <w:rsid w:val="00343A07"/>
    <w:rsid w:val="00343FC2"/>
    <w:rsid w:val="003459D5"/>
    <w:rsid w:val="00346DB5"/>
    <w:rsid w:val="00347153"/>
    <w:rsid w:val="003477B1"/>
    <w:rsid w:val="00357380"/>
    <w:rsid w:val="003602D9"/>
    <w:rsid w:val="003604CE"/>
    <w:rsid w:val="003608E3"/>
    <w:rsid w:val="00362172"/>
    <w:rsid w:val="00365EAE"/>
    <w:rsid w:val="00367E3C"/>
    <w:rsid w:val="00370430"/>
    <w:rsid w:val="00370E47"/>
    <w:rsid w:val="003715BE"/>
    <w:rsid w:val="00372166"/>
    <w:rsid w:val="00373E6B"/>
    <w:rsid w:val="003742AC"/>
    <w:rsid w:val="00374664"/>
    <w:rsid w:val="00374905"/>
    <w:rsid w:val="00375021"/>
    <w:rsid w:val="00377CE1"/>
    <w:rsid w:val="003800DF"/>
    <w:rsid w:val="00385BF0"/>
    <w:rsid w:val="003919BB"/>
    <w:rsid w:val="003939FF"/>
    <w:rsid w:val="0039596B"/>
    <w:rsid w:val="003A0530"/>
    <w:rsid w:val="003A0F58"/>
    <w:rsid w:val="003A2223"/>
    <w:rsid w:val="003A2A0F"/>
    <w:rsid w:val="003A45A1"/>
    <w:rsid w:val="003A547E"/>
    <w:rsid w:val="003A5B0A"/>
    <w:rsid w:val="003A6BAC"/>
    <w:rsid w:val="003A6BE9"/>
    <w:rsid w:val="003A7EF3"/>
    <w:rsid w:val="003B000D"/>
    <w:rsid w:val="003B159C"/>
    <w:rsid w:val="003B2CDD"/>
    <w:rsid w:val="003B3551"/>
    <w:rsid w:val="003B369F"/>
    <w:rsid w:val="003B36A3"/>
    <w:rsid w:val="003B3970"/>
    <w:rsid w:val="003B7666"/>
    <w:rsid w:val="003B7BE6"/>
    <w:rsid w:val="003B7FE5"/>
    <w:rsid w:val="003C11C8"/>
    <w:rsid w:val="003C2702"/>
    <w:rsid w:val="003C7806"/>
    <w:rsid w:val="003D109F"/>
    <w:rsid w:val="003D12B6"/>
    <w:rsid w:val="003D18BB"/>
    <w:rsid w:val="003D2478"/>
    <w:rsid w:val="003D3C45"/>
    <w:rsid w:val="003D5B1F"/>
    <w:rsid w:val="003D724F"/>
    <w:rsid w:val="003E15FA"/>
    <w:rsid w:val="003E4275"/>
    <w:rsid w:val="003E55E4"/>
    <w:rsid w:val="003E74E3"/>
    <w:rsid w:val="003F05C7"/>
    <w:rsid w:val="003F14F2"/>
    <w:rsid w:val="003F2CD4"/>
    <w:rsid w:val="003F63F5"/>
    <w:rsid w:val="003F6BBE"/>
    <w:rsid w:val="003F735A"/>
    <w:rsid w:val="004000E8"/>
    <w:rsid w:val="00400778"/>
    <w:rsid w:val="00402E2B"/>
    <w:rsid w:val="00403617"/>
    <w:rsid w:val="0040512B"/>
    <w:rsid w:val="00405CA5"/>
    <w:rsid w:val="004071C0"/>
    <w:rsid w:val="00407CD3"/>
    <w:rsid w:val="00407F34"/>
    <w:rsid w:val="00410134"/>
    <w:rsid w:val="0041093A"/>
    <w:rsid w:val="00410B72"/>
    <w:rsid w:val="00410ECC"/>
    <w:rsid w:val="00410F18"/>
    <w:rsid w:val="00411147"/>
    <w:rsid w:val="0041263E"/>
    <w:rsid w:val="00412799"/>
    <w:rsid w:val="00413AAC"/>
    <w:rsid w:val="004150CE"/>
    <w:rsid w:val="00421105"/>
    <w:rsid w:val="004240C6"/>
    <w:rsid w:val="0042424D"/>
    <w:rsid w:val="004242F4"/>
    <w:rsid w:val="00424D4C"/>
    <w:rsid w:val="00427248"/>
    <w:rsid w:val="00427801"/>
    <w:rsid w:val="00431808"/>
    <w:rsid w:val="00436A8D"/>
    <w:rsid w:val="00437447"/>
    <w:rsid w:val="00441052"/>
    <w:rsid w:val="00441A92"/>
    <w:rsid w:val="00441F90"/>
    <w:rsid w:val="004420CF"/>
    <w:rsid w:val="00444CB1"/>
    <w:rsid w:val="00444F56"/>
    <w:rsid w:val="00446488"/>
    <w:rsid w:val="00446D0C"/>
    <w:rsid w:val="00450424"/>
    <w:rsid w:val="004504C4"/>
    <w:rsid w:val="0045109F"/>
    <w:rsid w:val="004517AA"/>
    <w:rsid w:val="00451C0C"/>
    <w:rsid w:val="00452CAC"/>
    <w:rsid w:val="00453FDC"/>
    <w:rsid w:val="00454618"/>
    <w:rsid w:val="00457565"/>
    <w:rsid w:val="00457B71"/>
    <w:rsid w:val="00457EC9"/>
    <w:rsid w:val="00461631"/>
    <w:rsid w:val="004619FD"/>
    <w:rsid w:val="00465569"/>
    <w:rsid w:val="0046643A"/>
    <w:rsid w:val="0046688F"/>
    <w:rsid w:val="004669E2"/>
    <w:rsid w:val="004669F2"/>
    <w:rsid w:val="00467D2A"/>
    <w:rsid w:val="00470971"/>
    <w:rsid w:val="00470C31"/>
    <w:rsid w:val="00470F43"/>
    <w:rsid w:val="004723C7"/>
    <w:rsid w:val="004727CB"/>
    <w:rsid w:val="004734D0"/>
    <w:rsid w:val="00474CE5"/>
    <w:rsid w:val="0047556B"/>
    <w:rsid w:val="0047693D"/>
    <w:rsid w:val="00477768"/>
    <w:rsid w:val="004846BA"/>
    <w:rsid w:val="00484F96"/>
    <w:rsid w:val="00485AF9"/>
    <w:rsid w:val="00492BC5"/>
    <w:rsid w:val="00492C09"/>
    <w:rsid w:val="00494F17"/>
    <w:rsid w:val="004964F1"/>
    <w:rsid w:val="00496786"/>
    <w:rsid w:val="004A16BC"/>
    <w:rsid w:val="004A2B94"/>
    <w:rsid w:val="004A38DD"/>
    <w:rsid w:val="004A4BBE"/>
    <w:rsid w:val="004B2100"/>
    <w:rsid w:val="004B4949"/>
    <w:rsid w:val="004B7C0C"/>
    <w:rsid w:val="004C0124"/>
    <w:rsid w:val="004C3898"/>
    <w:rsid w:val="004C4190"/>
    <w:rsid w:val="004C4D71"/>
    <w:rsid w:val="004C53D0"/>
    <w:rsid w:val="004D2F25"/>
    <w:rsid w:val="004D36B1"/>
    <w:rsid w:val="004D4832"/>
    <w:rsid w:val="004D7C2E"/>
    <w:rsid w:val="004D7EBD"/>
    <w:rsid w:val="004E0A21"/>
    <w:rsid w:val="004E2680"/>
    <w:rsid w:val="004E28F9"/>
    <w:rsid w:val="004E462E"/>
    <w:rsid w:val="004E56DC"/>
    <w:rsid w:val="004E65CA"/>
    <w:rsid w:val="004E76F4"/>
    <w:rsid w:val="004F0B4E"/>
    <w:rsid w:val="004F0B6C"/>
    <w:rsid w:val="004F2078"/>
    <w:rsid w:val="004F4DA3"/>
    <w:rsid w:val="004F62F3"/>
    <w:rsid w:val="004F74F0"/>
    <w:rsid w:val="00505A35"/>
    <w:rsid w:val="00505E88"/>
    <w:rsid w:val="00505EB8"/>
    <w:rsid w:val="00506557"/>
    <w:rsid w:val="0050677A"/>
    <w:rsid w:val="00510457"/>
    <w:rsid w:val="005108D8"/>
    <w:rsid w:val="005116F9"/>
    <w:rsid w:val="005125D0"/>
    <w:rsid w:val="00512E2D"/>
    <w:rsid w:val="00514A4B"/>
    <w:rsid w:val="00514F12"/>
    <w:rsid w:val="005153A7"/>
    <w:rsid w:val="00516B7E"/>
    <w:rsid w:val="00520C24"/>
    <w:rsid w:val="00520DE2"/>
    <w:rsid w:val="005219CF"/>
    <w:rsid w:val="0052335D"/>
    <w:rsid w:val="00526C33"/>
    <w:rsid w:val="00526E06"/>
    <w:rsid w:val="00530038"/>
    <w:rsid w:val="005303BB"/>
    <w:rsid w:val="00530B83"/>
    <w:rsid w:val="00532CEB"/>
    <w:rsid w:val="005336DB"/>
    <w:rsid w:val="00534B59"/>
    <w:rsid w:val="00536759"/>
    <w:rsid w:val="00537C62"/>
    <w:rsid w:val="00546837"/>
    <w:rsid w:val="00546970"/>
    <w:rsid w:val="00547336"/>
    <w:rsid w:val="00547F4D"/>
    <w:rsid w:val="00550419"/>
    <w:rsid w:val="00551A78"/>
    <w:rsid w:val="005526D9"/>
    <w:rsid w:val="00552DD7"/>
    <w:rsid w:val="00553CCB"/>
    <w:rsid w:val="00554E19"/>
    <w:rsid w:val="005566CD"/>
    <w:rsid w:val="00557439"/>
    <w:rsid w:val="00560A1D"/>
    <w:rsid w:val="0056121F"/>
    <w:rsid w:val="00561F91"/>
    <w:rsid w:val="005679DB"/>
    <w:rsid w:val="00570718"/>
    <w:rsid w:val="00572505"/>
    <w:rsid w:val="005769F0"/>
    <w:rsid w:val="005808F4"/>
    <w:rsid w:val="00582809"/>
    <w:rsid w:val="00582C8D"/>
    <w:rsid w:val="0058573E"/>
    <w:rsid w:val="0058798C"/>
    <w:rsid w:val="00587DAF"/>
    <w:rsid w:val="005900FA"/>
    <w:rsid w:val="005935A4"/>
    <w:rsid w:val="005948C2"/>
    <w:rsid w:val="00595DCA"/>
    <w:rsid w:val="005964B6"/>
    <w:rsid w:val="00596D03"/>
    <w:rsid w:val="0059779B"/>
    <w:rsid w:val="005A07A6"/>
    <w:rsid w:val="005A1488"/>
    <w:rsid w:val="005A209A"/>
    <w:rsid w:val="005A277E"/>
    <w:rsid w:val="005A3C31"/>
    <w:rsid w:val="005A662D"/>
    <w:rsid w:val="005B026B"/>
    <w:rsid w:val="005B0E9C"/>
    <w:rsid w:val="005B24A3"/>
    <w:rsid w:val="005B253C"/>
    <w:rsid w:val="005B3126"/>
    <w:rsid w:val="005B35D7"/>
    <w:rsid w:val="005B392A"/>
    <w:rsid w:val="005B3AA3"/>
    <w:rsid w:val="005B6F83"/>
    <w:rsid w:val="005C3084"/>
    <w:rsid w:val="005C30F1"/>
    <w:rsid w:val="005C609D"/>
    <w:rsid w:val="005C74FB"/>
    <w:rsid w:val="005D1602"/>
    <w:rsid w:val="005D1FA3"/>
    <w:rsid w:val="005D35C9"/>
    <w:rsid w:val="005D5820"/>
    <w:rsid w:val="005E1CA6"/>
    <w:rsid w:val="005E29A6"/>
    <w:rsid w:val="005E385F"/>
    <w:rsid w:val="005E5B81"/>
    <w:rsid w:val="005F1D53"/>
    <w:rsid w:val="005F2CB1"/>
    <w:rsid w:val="005F3025"/>
    <w:rsid w:val="005F618C"/>
    <w:rsid w:val="005F6F4A"/>
    <w:rsid w:val="005F70BD"/>
    <w:rsid w:val="005F7194"/>
    <w:rsid w:val="0060283C"/>
    <w:rsid w:val="00604698"/>
    <w:rsid w:val="00604F14"/>
    <w:rsid w:val="00605DDF"/>
    <w:rsid w:val="00611B83"/>
    <w:rsid w:val="00613257"/>
    <w:rsid w:val="00620A71"/>
    <w:rsid w:val="00620D80"/>
    <w:rsid w:val="006210A1"/>
    <w:rsid w:val="006212A9"/>
    <w:rsid w:val="0062304D"/>
    <w:rsid w:val="006234A6"/>
    <w:rsid w:val="00623D28"/>
    <w:rsid w:val="00630001"/>
    <w:rsid w:val="006311B3"/>
    <w:rsid w:val="0063284C"/>
    <w:rsid w:val="00633EB1"/>
    <w:rsid w:val="00634864"/>
    <w:rsid w:val="006349D1"/>
    <w:rsid w:val="00635D65"/>
    <w:rsid w:val="00636398"/>
    <w:rsid w:val="006368D3"/>
    <w:rsid w:val="006377EC"/>
    <w:rsid w:val="00640215"/>
    <w:rsid w:val="0064151F"/>
    <w:rsid w:val="00641533"/>
    <w:rsid w:val="0064208D"/>
    <w:rsid w:val="00643475"/>
    <w:rsid w:val="0064396A"/>
    <w:rsid w:val="00644A19"/>
    <w:rsid w:val="0064624E"/>
    <w:rsid w:val="00650AB9"/>
    <w:rsid w:val="00652EFA"/>
    <w:rsid w:val="00654B6C"/>
    <w:rsid w:val="00655174"/>
    <w:rsid w:val="00655733"/>
    <w:rsid w:val="00655ACD"/>
    <w:rsid w:val="00656A92"/>
    <w:rsid w:val="00656DDE"/>
    <w:rsid w:val="0066011D"/>
    <w:rsid w:val="006606DD"/>
    <w:rsid w:val="006607C0"/>
    <w:rsid w:val="006613A6"/>
    <w:rsid w:val="006627A2"/>
    <w:rsid w:val="006634E6"/>
    <w:rsid w:val="00664E68"/>
    <w:rsid w:val="006655EE"/>
    <w:rsid w:val="00667EE7"/>
    <w:rsid w:val="00670922"/>
    <w:rsid w:val="00670BE1"/>
    <w:rsid w:val="006719CB"/>
    <w:rsid w:val="00671B61"/>
    <w:rsid w:val="0067218F"/>
    <w:rsid w:val="006722AE"/>
    <w:rsid w:val="006741F2"/>
    <w:rsid w:val="00674CC3"/>
    <w:rsid w:val="00675C72"/>
    <w:rsid w:val="00676521"/>
    <w:rsid w:val="006771F9"/>
    <w:rsid w:val="006776D7"/>
    <w:rsid w:val="00677B8A"/>
    <w:rsid w:val="00681003"/>
    <w:rsid w:val="006817C9"/>
    <w:rsid w:val="00683B2E"/>
    <w:rsid w:val="00683ECE"/>
    <w:rsid w:val="00686B12"/>
    <w:rsid w:val="0069166E"/>
    <w:rsid w:val="00692498"/>
    <w:rsid w:val="006945D9"/>
    <w:rsid w:val="0069495D"/>
    <w:rsid w:val="00694BDA"/>
    <w:rsid w:val="00695FC2"/>
    <w:rsid w:val="00696949"/>
    <w:rsid w:val="00697052"/>
    <w:rsid w:val="006A10B2"/>
    <w:rsid w:val="006A2889"/>
    <w:rsid w:val="006A3026"/>
    <w:rsid w:val="006A3768"/>
    <w:rsid w:val="006A46FB"/>
    <w:rsid w:val="006A53B4"/>
    <w:rsid w:val="006A5E28"/>
    <w:rsid w:val="006A697B"/>
    <w:rsid w:val="006A6B66"/>
    <w:rsid w:val="006A7AFF"/>
    <w:rsid w:val="006B1816"/>
    <w:rsid w:val="006B1DD4"/>
    <w:rsid w:val="006B2099"/>
    <w:rsid w:val="006B50CF"/>
    <w:rsid w:val="006B5119"/>
    <w:rsid w:val="006B5B0F"/>
    <w:rsid w:val="006B79E8"/>
    <w:rsid w:val="006C03B8"/>
    <w:rsid w:val="006C385E"/>
    <w:rsid w:val="006C5EC9"/>
    <w:rsid w:val="006C6059"/>
    <w:rsid w:val="006C716E"/>
    <w:rsid w:val="006C7522"/>
    <w:rsid w:val="006D0198"/>
    <w:rsid w:val="006D0C5B"/>
    <w:rsid w:val="006D18EC"/>
    <w:rsid w:val="006D6EA2"/>
    <w:rsid w:val="006D6F08"/>
    <w:rsid w:val="006E062C"/>
    <w:rsid w:val="006E20AC"/>
    <w:rsid w:val="006E28B7"/>
    <w:rsid w:val="006E3310"/>
    <w:rsid w:val="006E4826"/>
    <w:rsid w:val="006E4C38"/>
    <w:rsid w:val="006E4E39"/>
    <w:rsid w:val="006E565E"/>
    <w:rsid w:val="006E65F7"/>
    <w:rsid w:val="006E673D"/>
    <w:rsid w:val="006E69C1"/>
    <w:rsid w:val="006E7D3B"/>
    <w:rsid w:val="006F0E2E"/>
    <w:rsid w:val="006F10F9"/>
    <w:rsid w:val="006F1B70"/>
    <w:rsid w:val="006F341D"/>
    <w:rsid w:val="006F3CDE"/>
    <w:rsid w:val="006F58D4"/>
    <w:rsid w:val="0070082B"/>
    <w:rsid w:val="00701A53"/>
    <w:rsid w:val="0070346E"/>
    <w:rsid w:val="007037E9"/>
    <w:rsid w:val="00704EDB"/>
    <w:rsid w:val="0070584B"/>
    <w:rsid w:val="00706101"/>
    <w:rsid w:val="00707072"/>
    <w:rsid w:val="00707D61"/>
    <w:rsid w:val="00712287"/>
    <w:rsid w:val="00712772"/>
    <w:rsid w:val="00713E55"/>
    <w:rsid w:val="007148D3"/>
    <w:rsid w:val="00715B9A"/>
    <w:rsid w:val="007229BB"/>
    <w:rsid w:val="00722A12"/>
    <w:rsid w:val="00722D9E"/>
    <w:rsid w:val="00726EA6"/>
    <w:rsid w:val="00727208"/>
    <w:rsid w:val="00727680"/>
    <w:rsid w:val="0073017D"/>
    <w:rsid w:val="00730344"/>
    <w:rsid w:val="00732461"/>
    <w:rsid w:val="00733D95"/>
    <w:rsid w:val="007348B1"/>
    <w:rsid w:val="007348CB"/>
    <w:rsid w:val="00734FD1"/>
    <w:rsid w:val="00735D92"/>
    <w:rsid w:val="00736213"/>
    <w:rsid w:val="007362A6"/>
    <w:rsid w:val="00736D7D"/>
    <w:rsid w:val="00740E58"/>
    <w:rsid w:val="007417EA"/>
    <w:rsid w:val="00743FCE"/>
    <w:rsid w:val="007445A0"/>
    <w:rsid w:val="00744880"/>
    <w:rsid w:val="0074524B"/>
    <w:rsid w:val="00745A7B"/>
    <w:rsid w:val="00747D8B"/>
    <w:rsid w:val="007500D4"/>
    <w:rsid w:val="00751228"/>
    <w:rsid w:val="0075227E"/>
    <w:rsid w:val="00753319"/>
    <w:rsid w:val="0075600C"/>
    <w:rsid w:val="007571E1"/>
    <w:rsid w:val="00757DCD"/>
    <w:rsid w:val="007604B2"/>
    <w:rsid w:val="00760F52"/>
    <w:rsid w:val="0076223F"/>
    <w:rsid w:val="0076413F"/>
    <w:rsid w:val="00765281"/>
    <w:rsid w:val="00766BAD"/>
    <w:rsid w:val="007718A7"/>
    <w:rsid w:val="007730BD"/>
    <w:rsid w:val="007742A9"/>
    <w:rsid w:val="007755F2"/>
    <w:rsid w:val="00776971"/>
    <w:rsid w:val="00777859"/>
    <w:rsid w:val="00777A80"/>
    <w:rsid w:val="0078177E"/>
    <w:rsid w:val="007828FE"/>
    <w:rsid w:val="0078304C"/>
    <w:rsid w:val="00783673"/>
    <w:rsid w:val="00785490"/>
    <w:rsid w:val="00787C60"/>
    <w:rsid w:val="007925EA"/>
    <w:rsid w:val="00793CD8"/>
    <w:rsid w:val="00795C92"/>
    <w:rsid w:val="00796231"/>
    <w:rsid w:val="00797E67"/>
    <w:rsid w:val="007A1386"/>
    <w:rsid w:val="007A1CB3"/>
    <w:rsid w:val="007A2D9D"/>
    <w:rsid w:val="007A306F"/>
    <w:rsid w:val="007A43A6"/>
    <w:rsid w:val="007A58A6"/>
    <w:rsid w:val="007B0689"/>
    <w:rsid w:val="007B0809"/>
    <w:rsid w:val="007B2EC2"/>
    <w:rsid w:val="007B3D2D"/>
    <w:rsid w:val="007B50AE"/>
    <w:rsid w:val="007B51DF"/>
    <w:rsid w:val="007B5D28"/>
    <w:rsid w:val="007C05DD"/>
    <w:rsid w:val="007C3D18"/>
    <w:rsid w:val="007C60BF"/>
    <w:rsid w:val="007C6A07"/>
    <w:rsid w:val="007C75A1"/>
    <w:rsid w:val="007C77A5"/>
    <w:rsid w:val="007D04E5"/>
    <w:rsid w:val="007D0F39"/>
    <w:rsid w:val="007D5901"/>
    <w:rsid w:val="007D66D3"/>
    <w:rsid w:val="007D6BCA"/>
    <w:rsid w:val="007D7526"/>
    <w:rsid w:val="007E42D7"/>
    <w:rsid w:val="007E4610"/>
    <w:rsid w:val="007E4715"/>
    <w:rsid w:val="007E4CF9"/>
    <w:rsid w:val="007E505B"/>
    <w:rsid w:val="007E542B"/>
    <w:rsid w:val="007E7091"/>
    <w:rsid w:val="007E76D3"/>
    <w:rsid w:val="007F1042"/>
    <w:rsid w:val="007F2E06"/>
    <w:rsid w:val="007F7C81"/>
    <w:rsid w:val="00801C6F"/>
    <w:rsid w:val="00802239"/>
    <w:rsid w:val="00803FAE"/>
    <w:rsid w:val="00805471"/>
    <w:rsid w:val="0080605F"/>
    <w:rsid w:val="00807786"/>
    <w:rsid w:val="00811FCB"/>
    <w:rsid w:val="00812C46"/>
    <w:rsid w:val="008158D6"/>
    <w:rsid w:val="00817196"/>
    <w:rsid w:val="00817B8B"/>
    <w:rsid w:val="00822CF3"/>
    <w:rsid w:val="008235DB"/>
    <w:rsid w:val="00824AB4"/>
    <w:rsid w:val="00825C42"/>
    <w:rsid w:val="00825D25"/>
    <w:rsid w:val="008272FD"/>
    <w:rsid w:val="00827D6F"/>
    <w:rsid w:val="00830EAB"/>
    <w:rsid w:val="00833B14"/>
    <w:rsid w:val="008342D1"/>
    <w:rsid w:val="00835588"/>
    <w:rsid w:val="00836E6C"/>
    <w:rsid w:val="008376AC"/>
    <w:rsid w:val="00843B54"/>
    <w:rsid w:val="008444E8"/>
    <w:rsid w:val="00844E80"/>
    <w:rsid w:val="00846FE7"/>
    <w:rsid w:val="00853501"/>
    <w:rsid w:val="00856911"/>
    <w:rsid w:val="00857E50"/>
    <w:rsid w:val="00865531"/>
    <w:rsid w:val="008677FD"/>
    <w:rsid w:val="008706D4"/>
    <w:rsid w:val="00870F8A"/>
    <w:rsid w:val="008719A4"/>
    <w:rsid w:val="00871D23"/>
    <w:rsid w:val="00871EE3"/>
    <w:rsid w:val="00872B7D"/>
    <w:rsid w:val="00873B2B"/>
    <w:rsid w:val="008742CC"/>
    <w:rsid w:val="00874312"/>
    <w:rsid w:val="0087437C"/>
    <w:rsid w:val="00875B56"/>
    <w:rsid w:val="00875CD7"/>
    <w:rsid w:val="00876112"/>
    <w:rsid w:val="00876B4D"/>
    <w:rsid w:val="00877F18"/>
    <w:rsid w:val="00881DAE"/>
    <w:rsid w:val="00882A5B"/>
    <w:rsid w:val="0088379A"/>
    <w:rsid w:val="00890BB1"/>
    <w:rsid w:val="00894A88"/>
    <w:rsid w:val="00895386"/>
    <w:rsid w:val="008A2085"/>
    <w:rsid w:val="008A21FF"/>
    <w:rsid w:val="008A2CE2"/>
    <w:rsid w:val="008A30AC"/>
    <w:rsid w:val="008A3D8B"/>
    <w:rsid w:val="008A4270"/>
    <w:rsid w:val="008A44B8"/>
    <w:rsid w:val="008A44F8"/>
    <w:rsid w:val="008A4C77"/>
    <w:rsid w:val="008A51A8"/>
    <w:rsid w:val="008A54C7"/>
    <w:rsid w:val="008A77D8"/>
    <w:rsid w:val="008B0483"/>
    <w:rsid w:val="008B120C"/>
    <w:rsid w:val="008B41AD"/>
    <w:rsid w:val="008B49CA"/>
    <w:rsid w:val="008B51A0"/>
    <w:rsid w:val="008B592A"/>
    <w:rsid w:val="008B5A3B"/>
    <w:rsid w:val="008B63BE"/>
    <w:rsid w:val="008B743A"/>
    <w:rsid w:val="008B7B5C"/>
    <w:rsid w:val="008C0C99"/>
    <w:rsid w:val="008C2017"/>
    <w:rsid w:val="008C2208"/>
    <w:rsid w:val="008C3E57"/>
    <w:rsid w:val="008C4958"/>
    <w:rsid w:val="008C4BAA"/>
    <w:rsid w:val="008C6AE8"/>
    <w:rsid w:val="008C7056"/>
    <w:rsid w:val="008C7573"/>
    <w:rsid w:val="008C7A83"/>
    <w:rsid w:val="008D3479"/>
    <w:rsid w:val="008D34F1"/>
    <w:rsid w:val="008D39D8"/>
    <w:rsid w:val="008D3B2C"/>
    <w:rsid w:val="008D6D1A"/>
    <w:rsid w:val="008E065E"/>
    <w:rsid w:val="008E0927"/>
    <w:rsid w:val="008E1909"/>
    <w:rsid w:val="008E2C8A"/>
    <w:rsid w:val="008E2D51"/>
    <w:rsid w:val="008E3E7E"/>
    <w:rsid w:val="008E70E7"/>
    <w:rsid w:val="008F1EAB"/>
    <w:rsid w:val="008F2DE1"/>
    <w:rsid w:val="008F339C"/>
    <w:rsid w:val="008F33DC"/>
    <w:rsid w:val="008F477F"/>
    <w:rsid w:val="008F6A48"/>
    <w:rsid w:val="008F7F76"/>
    <w:rsid w:val="00902350"/>
    <w:rsid w:val="00902B31"/>
    <w:rsid w:val="0090336B"/>
    <w:rsid w:val="00905065"/>
    <w:rsid w:val="009053AA"/>
    <w:rsid w:val="00906939"/>
    <w:rsid w:val="009075C1"/>
    <w:rsid w:val="00910B7D"/>
    <w:rsid w:val="00911DFB"/>
    <w:rsid w:val="009139D9"/>
    <w:rsid w:val="00913C7B"/>
    <w:rsid w:val="009145DD"/>
    <w:rsid w:val="00914AD8"/>
    <w:rsid w:val="00916079"/>
    <w:rsid w:val="009170C3"/>
    <w:rsid w:val="009178CB"/>
    <w:rsid w:val="00917CE9"/>
    <w:rsid w:val="00920BF2"/>
    <w:rsid w:val="00921982"/>
    <w:rsid w:val="00921A73"/>
    <w:rsid w:val="00922010"/>
    <w:rsid w:val="00931BD9"/>
    <w:rsid w:val="00932F34"/>
    <w:rsid w:val="009368F3"/>
    <w:rsid w:val="00936FBB"/>
    <w:rsid w:val="009374CE"/>
    <w:rsid w:val="00941636"/>
    <w:rsid w:val="00942ECC"/>
    <w:rsid w:val="00943742"/>
    <w:rsid w:val="0094377F"/>
    <w:rsid w:val="0094443A"/>
    <w:rsid w:val="00944FF8"/>
    <w:rsid w:val="00945C05"/>
    <w:rsid w:val="00945C82"/>
    <w:rsid w:val="00946945"/>
    <w:rsid w:val="00946C33"/>
    <w:rsid w:val="00947713"/>
    <w:rsid w:val="00950DE7"/>
    <w:rsid w:val="0095276C"/>
    <w:rsid w:val="00953117"/>
    <w:rsid w:val="00953920"/>
    <w:rsid w:val="00953D47"/>
    <w:rsid w:val="0095681E"/>
    <w:rsid w:val="009572D4"/>
    <w:rsid w:val="00960C71"/>
    <w:rsid w:val="00961921"/>
    <w:rsid w:val="0096430A"/>
    <w:rsid w:val="0096554B"/>
    <w:rsid w:val="0096584A"/>
    <w:rsid w:val="0096639C"/>
    <w:rsid w:val="00966AD9"/>
    <w:rsid w:val="00966F45"/>
    <w:rsid w:val="0096712F"/>
    <w:rsid w:val="00967B3D"/>
    <w:rsid w:val="0097160F"/>
    <w:rsid w:val="00971F08"/>
    <w:rsid w:val="0097603D"/>
    <w:rsid w:val="00976949"/>
    <w:rsid w:val="00976DB3"/>
    <w:rsid w:val="00980477"/>
    <w:rsid w:val="00981A84"/>
    <w:rsid w:val="00983BDB"/>
    <w:rsid w:val="00985253"/>
    <w:rsid w:val="0098528A"/>
    <w:rsid w:val="009853B3"/>
    <w:rsid w:val="00985F1A"/>
    <w:rsid w:val="0098614C"/>
    <w:rsid w:val="009871CD"/>
    <w:rsid w:val="00987333"/>
    <w:rsid w:val="00990630"/>
    <w:rsid w:val="00991761"/>
    <w:rsid w:val="00992054"/>
    <w:rsid w:val="0099498F"/>
    <w:rsid w:val="00994DCA"/>
    <w:rsid w:val="009960EC"/>
    <w:rsid w:val="00996F45"/>
    <w:rsid w:val="009970DD"/>
    <w:rsid w:val="009A0FBA"/>
    <w:rsid w:val="009A1601"/>
    <w:rsid w:val="009A2AA5"/>
    <w:rsid w:val="009A462D"/>
    <w:rsid w:val="009A5700"/>
    <w:rsid w:val="009A5C9B"/>
    <w:rsid w:val="009A5CBA"/>
    <w:rsid w:val="009A5D48"/>
    <w:rsid w:val="009A6027"/>
    <w:rsid w:val="009A7611"/>
    <w:rsid w:val="009B1652"/>
    <w:rsid w:val="009B1F30"/>
    <w:rsid w:val="009B2FBA"/>
    <w:rsid w:val="009B3AC2"/>
    <w:rsid w:val="009B4DF4"/>
    <w:rsid w:val="009B564E"/>
    <w:rsid w:val="009B6459"/>
    <w:rsid w:val="009B64E5"/>
    <w:rsid w:val="009B701B"/>
    <w:rsid w:val="009B7E87"/>
    <w:rsid w:val="009C04F3"/>
    <w:rsid w:val="009C368A"/>
    <w:rsid w:val="009C3E95"/>
    <w:rsid w:val="009C403E"/>
    <w:rsid w:val="009C4FE5"/>
    <w:rsid w:val="009C7E03"/>
    <w:rsid w:val="009D15C9"/>
    <w:rsid w:val="009D2A5B"/>
    <w:rsid w:val="009D2BF2"/>
    <w:rsid w:val="009D4FF0"/>
    <w:rsid w:val="009D5800"/>
    <w:rsid w:val="009D703C"/>
    <w:rsid w:val="009D718F"/>
    <w:rsid w:val="009E0479"/>
    <w:rsid w:val="009E068F"/>
    <w:rsid w:val="009E14E0"/>
    <w:rsid w:val="009E1870"/>
    <w:rsid w:val="009E2667"/>
    <w:rsid w:val="009E35DB"/>
    <w:rsid w:val="009E47A3"/>
    <w:rsid w:val="009E4EC0"/>
    <w:rsid w:val="009F08F3"/>
    <w:rsid w:val="009F344F"/>
    <w:rsid w:val="009F558E"/>
    <w:rsid w:val="009F63EF"/>
    <w:rsid w:val="009F64E7"/>
    <w:rsid w:val="009F6B2F"/>
    <w:rsid w:val="00A018BD"/>
    <w:rsid w:val="00A02E0E"/>
    <w:rsid w:val="00A035FA"/>
    <w:rsid w:val="00A048A8"/>
    <w:rsid w:val="00A04F49"/>
    <w:rsid w:val="00A0741A"/>
    <w:rsid w:val="00A11199"/>
    <w:rsid w:val="00A13E54"/>
    <w:rsid w:val="00A15866"/>
    <w:rsid w:val="00A17F63"/>
    <w:rsid w:val="00A2045C"/>
    <w:rsid w:val="00A218B0"/>
    <w:rsid w:val="00A2193B"/>
    <w:rsid w:val="00A21BF4"/>
    <w:rsid w:val="00A22185"/>
    <w:rsid w:val="00A23357"/>
    <w:rsid w:val="00A2351A"/>
    <w:rsid w:val="00A23B5E"/>
    <w:rsid w:val="00A243D1"/>
    <w:rsid w:val="00A24A6F"/>
    <w:rsid w:val="00A264A9"/>
    <w:rsid w:val="00A27785"/>
    <w:rsid w:val="00A30187"/>
    <w:rsid w:val="00A31897"/>
    <w:rsid w:val="00A33C5E"/>
    <w:rsid w:val="00A34187"/>
    <w:rsid w:val="00A3448A"/>
    <w:rsid w:val="00A34B59"/>
    <w:rsid w:val="00A36297"/>
    <w:rsid w:val="00A36A65"/>
    <w:rsid w:val="00A41297"/>
    <w:rsid w:val="00A41E2B"/>
    <w:rsid w:val="00A42593"/>
    <w:rsid w:val="00A45B74"/>
    <w:rsid w:val="00A50836"/>
    <w:rsid w:val="00A51E3B"/>
    <w:rsid w:val="00A52E1D"/>
    <w:rsid w:val="00A56C8D"/>
    <w:rsid w:val="00A61499"/>
    <w:rsid w:val="00A621AE"/>
    <w:rsid w:val="00A6280A"/>
    <w:rsid w:val="00A62A77"/>
    <w:rsid w:val="00A63483"/>
    <w:rsid w:val="00A6388A"/>
    <w:rsid w:val="00A63F55"/>
    <w:rsid w:val="00A657D7"/>
    <w:rsid w:val="00A660AC"/>
    <w:rsid w:val="00A66D02"/>
    <w:rsid w:val="00A67E6C"/>
    <w:rsid w:val="00A7189D"/>
    <w:rsid w:val="00A71B99"/>
    <w:rsid w:val="00A72491"/>
    <w:rsid w:val="00A7318A"/>
    <w:rsid w:val="00A739D0"/>
    <w:rsid w:val="00A761D4"/>
    <w:rsid w:val="00A76C68"/>
    <w:rsid w:val="00A77EC4"/>
    <w:rsid w:val="00A81ECB"/>
    <w:rsid w:val="00A86C1C"/>
    <w:rsid w:val="00A86E0B"/>
    <w:rsid w:val="00A8716F"/>
    <w:rsid w:val="00A925ED"/>
    <w:rsid w:val="00A92879"/>
    <w:rsid w:val="00A93452"/>
    <w:rsid w:val="00A934FB"/>
    <w:rsid w:val="00A9442A"/>
    <w:rsid w:val="00A96462"/>
    <w:rsid w:val="00AA016F"/>
    <w:rsid w:val="00AA1ED6"/>
    <w:rsid w:val="00AA51D6"/>
    <w:rsid w:val="00AB0A71"/>
    <w:rsid w:val="00AB0BC8"/>
    <w:rsid w:val="00AB0E00"/>
    <w:rsid w:val="00AB11CA"/>
    <w:rsid w:val="00AB14D9"/>
    <w:rsid w:val="00AB40B3"/>
    <w:rsid w:val="00AB4AB8"/>
    <w:rsid w:val="00AB655E"/>
    <w:rsid w:val="00AB7486"/>
    <w:rsid w:val="00AB78E2"/>
    <w:rsid w:val="00AC007F"/>
    <w:rsid w:val="00AC2ECD"/>
    <w:rsid w:val="00AC3119"/>
    <w:rsid w:val="00AC49FB"/>
    <w:rsid w:val="00AC5189"/>
    <w:rsid w:val="00AC53A1"/>
    <w:rsid w:val="00AC576D"/>
    <w:rsid w:val="00AC5A10"/>
    <w:rsid w:val="00AC7229"/>
    <w:rsid w:val="00AD0AA3"/>
    <w:rsid w:val="00AD20FD"/>
    <w:rsid w:val="00AD2F90"/>
    <w:rsid w:val="00AD3441"/>
    <w:rsid w:val="00AD3F94"/>
    <w:rsid w:val="00AD45DF"/>
    <w:rsid w:val="00AD4A5A"/>
    <w:rsid w:val="00AD77DE"/>
    <w:rsid w:val="00AE27AC"/>
    <w:rsid w:val="00AE2834"/>
    <w:rsid w:val="00AE40E0"/>
    <w:rsid w:val="00AE4DBA"/>
    <w:rsid w:val="00AE4F07"/>
    <w:rsid w:val="00AE5040"/>
    <w:rsid w:val="00AE73AB"/>
    <w:rsid w:val="00AF02D0"/>
    <w:rsid w:val="00AF1C5D"/>
    <w:rsid w:val="00AF1F0C"/>
    <w:rsid w:val="00AF4210"/>
    <w:rsid w:val="00AF42D7"/>
    <w:rsid w:val="00AF5327"/>
    <w:rsid w:val="00B006FE"/>
    <w:rsid w:val="00B007CB"/>
    <w:rsid w:val="00B01EA2"/>
    <w:rsid w:val="00B02AA9"/>
    <w:rsid w:val="00B02FA3"/>
    <w:rsid w:val="00B03EB0"/>
    <w:rsid w:val="00B046F4"/>
    <w:rsid w:val="00B05084"/>
    <w:rsid w:val="00B05455"/>
    <w:rsid w:val="00B06D59"/>
    <w:rsid w:val="00B074D3"/>
    <w:rsid w:val="00B14782"/>
    <w:rsid w:val="00B157F9"/>
    <w:rsid w:val="00B15A1E"/>
    <w:rsid w:val="00B1636A"/>
    <w:rsid w:val="00B20256"/>
    <w:rsid w:val="00B20D09"/>
    <w:rsid w:val="00B20E36"/>
    <w:rsid w:val="00B2763F"/>
    <w:rsid w:val="00B27AAC"/>
    <w:rsid w:val="00B304F3"/>
    <w:rsid w:val="00B30929"/>
    <w:rsid w:val="00B33F28"/>
    <w:rsid w:val="00B34C44"/>
    <w:rsid w:val="00B372AA"/>
    <w:rsid w:val="00B40445"/>
    <w:rsid w:val="00B40BEF"/>
    <w:rsid w:val="00B41888"/>
    <w:rsid w:val="00B425C3"/>
    <w:rsid w:val="00B45972"/>
    <w:rsid w:val="00B45A52"/>
    <w:rsid w:val="00B45EA0"/>
    <w:rsid w:val="00B46175"/>
    <w:rsid w:val="00B466DC"/>
    <w:rsid w:val="00B47F89"/>
    <w:rsid w:val="00B53EE8"/>
    <w:rsid w:val="00B545C4"/>
    <w:rsid w:val="00B60B61"/>
    <w:rsid w:val="00B6188F"/>
    <w:rsid w:val="00B62B7C"/>
    <w:rsid w:val="00B664C7"/>
    <w:rsid w:val="00B71111"/>
    <w:rsid w:val="00B71A59"/>
    <w:rsid w:val="00B725B2"/>
    <w:rsid w:val="00B739F6"/>
    <w:rsid w:val="00B756B7"/>
    <w:rsid w:val="00B76A2F"/>
    <w:rsid w:val="00B81637"/>
    <w:rsid w:val="00B81A6C"/>
    <w:rsid w:val="00B82EA3"/>
    <w:rsid w:val="00B85452"/>
    <w:rsid w:val="00B85DE5"/>
    <w:rsid w:val="00B875C6"/>
    <w:rsid w:val="00B90F73"/>
    <w:rsid w:val="00B93B59"/>
    <w:rsid w:val="00B9406A"/>
    <w:rsid w:val="00B94966"/>
    <w:rsid w:val="00B9532B"/>
    <w:rsid w:val="00B96467"/>
    <w:rsid w:val="00B9757C"/>
    <w:rsid w:val="00B976EB"/>
    <w:rsid w:val="00B97752"/>
    <w:rsid w:val="00BA1831"/>
    <w:rsid w:val="00BA2280"/>
    <w:rsid w:val="00BA2A08"/>
    <w:rsid w:val="00BA315E"/>
    <w:rsid w:val="00BA56D2"/>
    <w:rsid w:val="00BA740D"/>
    <w:rsid w:val="00BA76E0"/>
    <w:rsid w:val="00BB0185"/>
    <w:rsid w:val="00BB2A25"/>
    <w:rsid w:val="00BB3DE3"/>
    <w:rsid w:val="00BB445F"/>
    <w:rsid w:val="00BB51E9"/>
    <w:rsid w:val="00BC0FDC"/>
    <w:rsid w:val="00BC21AF"/>
    <w:rsid w:val="00BC3053"/>
    <w:rsid w:val="00BC4D2E"/>
    <w:rsid w:val="00BC4F45"/>
    <w:rsid w:val="00BC6406"/>
    <w:rsid w:val="00BD01C1"/>
    <w:rsid w:val="00BD18F8"/>
    <w:rsid w:val="00BD48AC"/>
    <w:rsid w:val="00BD4C24"/>
    <w:rsid w:val="00BD510D"/>
    <w:rsid w:val="00BD5CAE"/>
    <w:rsid w:val="00BD5F1A"/>
    <w:rsid w:val="00BD5F78"/>
    <w:rsid w:val="00BD600A"/>
    <w:rsid w:val="00BD77DD"/>
    <w:rsid w:val="00BE1234"/>
    <w:rsid w:val="00BE1C32"/>
    <w:rsid w:val="00BE2FA6"/>
    <w:rsid w:val="00BE333F"/>
    <w:rsid w:val="00BE339C"/>
    <w:rsid w:val="00BE33C8"/>
    <w:rsid w:val="00BE3B75"/>
    <w:rsid w:val="00BE3E24"/>
    <w:rsid w:val="00BE5E3C"/>
    <w:rsid w:val="00BE7406"/>
    <w:rsid w:val="00BE7603"/>
    <w:rsid w:val="00BF13C5"/>
    <w:rsid w:val="00BF3279"/>
    <w:rsid w:val="00BF74C7"/>
    <w:rsid w:val="00C015F1"/>
    <w:rsid w:val="00C01C2B"/>
    <w:rsid w:val="00C01F33"/>
    <w:rsid w:val="00C02443"/>
    <w:rsid w:val="00C02CC6"/>
    <w:rsid w:val="00C040F7"/>
    <w:rsid w:val="00C041B0"/>
    <w:rsid w:val="00C044AB"/>
    <w:rsid w:val="00C05642"/>
    <w:rsid w:val="00C05706"/>
    <w:rsid w:val="00C059D7"/>
    <w:rsid w:val="00C07183"/>
    <w:rsid w:val="00C07377"/>
    <w:rsid w:val="00C10478"/>
    <w:rsid w:val="00C1157D"/>
    <w:rsid w:val="00C11EA5"/>
    <w:rsid w:val="00C120FC"/>
    <w:rsid w:val="00C12107"/>
    <w:rsid w:val="00C14D4B"/>
    <w:rsid w:val="00C154BB"/>
    <w:rsid w:val="00C15CFF"/>
    <w:rsid w:val="00C16710"/>
    <w:rsid w:val="00C16C8F"/>
    <w:rsid w:val="00C207FE"/>
    <w:rsid w:val="00C24682"/>
    <w:rsid w:val="00C279B5"/>
    <w:rsid w:val="00C27C45"/>
    <w:rsid w:val="00C33AD0"/>
    <w:rsid w:val="00C36312"/>
    <w:rsid w:val="00C3719D"/>
    <w:rsid w:val="00C45F10"/>
    <w:rsid w:val="00C46B03"/>
    <w:rsid w:val="00C54995"/>
    <w:rsid w:val="00C54D41"/>
    <w:rsid w:val="00C554CE"/>
    <w:rsid w:val="00C566D2"/>
    <w:rsid w:val="00C60783"/>
    <w:rsid w:val="00C61E96"/>
    <w:rsid w:val="00C63280"/>
    <w:rsid w:val="00C64672"/>
    <w:rsid w:val="00C64F74"/>
    <w:rsid w:val="00C659E4"/>
    <w:rsid w:val="00C6609B"/>
    <w:rsid w:val="00C70697"/>
    <w:rsid w:val="00C71D94"/>
    <w:rsid w:val="00C72EF4"/>
    <w:rsid w:val="00C75D2F"/>
    <w:rsid w:val="00C767BE"/>
    <w:rsid w:val="00C76E3C"/>
    <w:rsid w:val="00C805E2"/>
    <w:rsid w:val="00C81568"/>
    <w:rsid w:val="00C8414A"/>
    <w:rsid w:val="00C84F28"/>
    <w:rsid w:val="00C8785C"/>
    <w:rsid w:val="00C9027A"/>
    <w:rsid w:val="00C9068E"/>
    <w:rsid w:val="00C92391"/>
    <w:rsid w:val="00C93C4B"/>
    <w:rsid w:val="00C944AB"/>
    <w:rsid w:val="00C95B40"/>
    <w:rsid w:val="00CA0AF8"/>
    <w:rsid w:val="00CA1ED8"/>
    <w:rsid w:val="00CA3AB3"/>
    <w:rsid w:val="00CB0E4F"/>
    <w:rsid w:val="00CB12CA"/>
    <w:rsid w:val="00CB1F63"/>
    <w:rsid w:val="00CB27B5"/>
    <w:rsid w:val="00CB3EB3"/>
    <w:rsid w:val="00CB7064"/>
    <w:rsid w:val="00CB7170"/>
    <w:rsid w:val="00CB7FC0"/>
    <w:rsid w:val="00CC040E"/>
    <w:rsid w:val="00CC111F"/>
    <w:rsid w:val="00CC2011"/>
    <w:rsid w:val="00CC3C0A"/>
    <w:rsid w:val="00CC3EA0"/>
    <w:rsid w:val="00CC5933"/>
    <w:rsid w:val="00CC7B45"/>
    <w:rsid w:val="00CD0EF9"/>
    <w:rsid w:val="00CD1188"/>
    <w:rsid w:val="00CD2ED1"/>
    <w:rsid w:val="00CD3176"/>
    <w:rsid w:val="00CD337B"/>
    <w:rsid w:val="00CE0424"/>
    <w:rsid w:val="00CE34AD"/>
    <w:rsid w:val="00CE591D"/>
    <w:rsid w:val="00CE7561"/>
    <w:rsid w:val="00CE7A62"/>
    <w:rsid w:val="00CF04F2"/>
    <w:rsid w:val="00CF1354"/>
    <w:rsid w:val="00CF3B1F"/>
    <w:rsid w:val="00CF3BF6"/>
    <w:rsid w:val="00CF5D96"/>
    <w:rsid w:val="00CF625B"/>
    <w:rsid w:val="00CF687E"/>
    <w:rsid w:val="00D0349B"/>
    <w:rsid w:val="00D03B0E"/>
    <w:rsid w:val="00D07912"/>
    <w:rsid w:val="00D10249"/>
    <w:rsid w:val="00D115C3"/>
    <w:rsid w:val="00D11897"/>
    <w:rsid w:val="00D13135"/>
    <w:rsid w:val="00D13537"/>
    <w:rsid w:val="00D13C4B"/>
    <w:rsid w:val="00D13E4E"/>
    <w:rsid w:val="00D168FC"/>
    <w:rsid w:val="00D17948"/>
    <w:rsid w:val="00D211A1"/>
    <w:rsid w:val="00D21912"/>
    <w:rsid w:val="00D21D1A"/>
    <w:rsid w:val="00D239A7"/>
    <w:rsid w:val="00D23F47"/>
    <w:rsid w:val="00D31F02"/>
    <w:rsid w:val="00D33157"/>
    <w:rsid w:val="00D33FB5"/>
    <w:rsid w:val="00D36E71"/>
    <w:rsid w:val="00D3750B"/>
    <w:rsid w:val="00D37783"/>
    <w:rsid w:val="00D37B92"/>
    <w:rsid w:val="00D37D87"/>
    <w:rsid w:val="00D40B33"/>
    <w:rsid w:val="00D4318F"/>
    <w:rsid w:val="00D438BF"/>
    <w:rsid w:val="00D440F8"/>
    <w:rsid w:val="00D4770B"/>
    <w:rsid w:val="00D47EC7"/>
    <w:rsid w:val="00D50A57"/>
    <w:rsid w:val="00D50F97"/>
    <w:rsid w:val="00D515E5"/>
    <w:rsid w:val="00D546FF"/>
    <w:rsid w:val="00D55AD5"/>
    <w:rsid w:val="00D576CA"/>
    <w:rsid w:val="00D57883"/>
    <w:rsid w:val="00D61509"/>
    <w:rsid w:val="00D61AF5"/>
    <w:rsid w:val="00D61F63"/>
    <w:rsid w:val="00D6497C"/>
    <w:rsid w:val="00D64FFF"/>
    <w:rsid w:val="00D652B5"/>
    <w:rsid w:val="00D65454"/>
    <w:rsid w:val="00D66155"/>
    <w:rsid w:val="00D67F03"/>
    <w:rsid w:val="00D708B0"/>
    <w:rsid w:val="00D70BB7"/>
    <w:rsid w:val="00D725F6"/>
    <w:rsid w:val="00D746B5"/>
    <w:rsid w:val="00D7524C"/>
    <w:rsid w:val="00D77A67"/>
    <w:rsid w:val="00D77B1D"/>
    <w:rsid w:val="00D8021F"/>
    <w:rsid w:val="00D80383"/>
    <w:rsid w:val="00D823C6"/>
    <w:rsid w:val="00D8302E"/>
    <w:rsid w:val="00D83632"/>
    <w:rsid w:val="00D85552"/>
    <w:rsid w:val="00D85946"/>
    <w:rsid w:val="00D86CA3"/>
    <w:rsid w:val="00D871CE"/>
    <w:rsid w:val="00D9196D"/>
    <w:rsid w:val="00D92982"/>
    <w:rsid w:val="00D9595B"/>
    <w:rsid w:val="00D96144"/>
    <w:rsid w:val="00D96367"/>
    <w:rsid w:val="00DA305E"/>
    <w:rsid w:val="00DA5417"/>
    <w:rsid w:val="00DA56E8"/>
    <w:rsid w:val="00DB0A9F"/>
    <w:rsid w:val="00DB1EF8"/>
    <w:rsid w:val="00DB377D"/>
    <w:rsid w:val="00DB4134"/>
    <w:rsid w:val="00DC2D36"/>
    <w:rsid w:val="00DC3A53"/>
    <w:rsid w:val="00DC53ED"/>
    <w:rsid w:val="00DC53EF"/>
    <w:rsid w:val="00DD2795"/>
    <w:rsid w:val="00DD71B9"/>
    <w:rsid w:val="00DE36FB"/>
    <w:rsid w:val="00DE3E03"/>
    <w:rsid w:val="00DE5608"/>
    <w:rsid w:val="00DE58D0"/>
    <w:rsid w:val="00DE654F"/>
    <w:rsid w:val="00DF0B6E"/>
    <w:rsid w:val="00DF15E0"/>
    <w:rsid w:val="00DF37A0"/>
    <w:rsid w:val="00DF61E3"/>
    <w:rsid w:val="00DF71A0"/>
    <w:rsid w:val="00E0037C"/>
    <w:rsid w:val="00E01403"/>
    <w:rsid w:val="00E110E7"/>
    <w:rsid w:val="00E11B20"/>
    <w:rsid w:val="00E14333"/>
    <w:rsid w:val="00E144E4"/>
    <w:rsid w:val="00E14D9A"/>
    <w:rsid w:val="00E163BB"/>
    <w:rsid w:val="00E16E91"/>
    <w:rsid w:val="00E17FA2"/>
    <w:rsid w:val="00E22330"/>
    <w:rsid w:val="00E22645"/>
    <w:rsid w:val="00E23E50"/>
    <w:rsid w:val="00E2745B"/>
    <w:rsid w:val="00E27F76"/>
    <w:rsid w:val="00E30B5A"/>
    <w:rsid w:val="00E3123D"/>
    <w:rsid w:val="00E31461"/>
    <w:rsid w:val="00E31D43"/>
    <w:rsid w:val="00E31EED"/>
    <w:rsid w:val="00E32608"/>
    <w:rsid w:val="00E34188"/>
    <w:rsid w:val="00E34B6E"/>
    <w:rsid w:val="00E35559"/>
    <w:rsid w:val="00E3723A"/>
    <w:rsid w:val="00E37860"/>
    <w:rsid w:val="00E41853"/>
    <w:rsid w:val="00E41887"/>
    <w:rsid w:val="00E42DAC"/>
    <w:rsid w:val="00E4442D"/>
    <w:rsid w:val="00E446F1"/>
    <w:rsid w:val="00E46886"/>
    <w:rsid w:val="00E46A02"/>
    <w:rsid w:val="00E47AEF"/>
    <w:rsid w:val="00E51CC3"/>
    <w:rsid w:val="00E51F19"/>
    <w:rsid w:val="00E528AE"/>
    <w:rsid w:val="00E53B75"/>
    <w:rsid w:val="00E54E3B"/>
    <w:rsid w:val="00E57565"/>
    <w:rsid w:val="00E6027E"/>
    <w:rsid w:val="00E632BA"/>
    <w:rsid w:val="00E63838"/>
    <w:rsid w:val="00E64434"/>
    <w:rsid w:val="00E660D3"/>
    <w:rsid w:val="00E67C51"/>
    <w:rsid w:val="00E7187C"/>
    <w:rsid w:val="00E71A2F"/>
    <w:rsid w:val="00E72EFC"/>
    <w:rsid w:val="00E758EC"/>
    <w:rsid w:val="00E768A5"/>
    <w:rsid w:val="00E821AE"/>
    <w:rsid w:val="00E8234C"/>
    <w:rsid w:val="00E828E3"/>
    <w:rsid w:val="00E832AA"/>
    <w:rsid w:val="00E83896"/>
    <w:rsid w:val="00E83AA9"/>
    <w:rsid w:val="00E85928"/>
    <w:rsid w:val="00E862A8"/>
    <w:rsid w:val="00E86933"/>
    <w:rsid w:val="00E86B5D"/>
    <w:rsid w:val="00E87822"/>
    <w:rsid w:val="00E90395"/>
    <w:rsid w:val="00E90E49"/>
    <w:rsid w:val="00E917F9"/>
    <w:rsid w:val="00E9291C"/>
    <w:rsid w:val="00E92B06"/>
    <w:rsid w:val="00E93FFE"/>
    <w:rsid w:val="00E94F8A"/>
    <w:rsid w:val="00E95C9C"/>
    <w:rsid w:val="00E9690E"/>
    <w:rsid w:val="00EA01CF"/>
    <w:rsid w:val="00EA1908"/>
    <w:rsid w:val="00EA741E"/>
    <w:rsid w:val="00EA7A41"/>
    <w:rsid w:val="00EA7E45"/>
    <w:rsid w:val="00EB05A9"/>
    <w:rsid w:val="00EB077B"/>
    <w:rsid w:val="00EB3731"/>
    <w:rsid w:val="00EB4EA2"/>
    <w:rsid w:val="00EC27C6"/>
    <w:rsid w:val="00EC4207"/>
    <w:rsid w:val="00EC4504"/>
    <w:rsid w:val="00EC53D8"/>
    <w:rsid w:val="00EC5653"/>
    <w:rsid w:val="00EC6DDC"/>
    <w:rsid w:val="00EC71CE"/>
    <w:rsid w:val="00EC7304"/>
    <w:rsid w:val="00ED1006"/>
    <w:rsid w:val="00ED1BE2"/>
    <w:rsid w:val="00ED3223"/>
    <w:rsid w:val="00ED52AE"/>
    <w:rsid w:val="00ED6BCB"/>
    <w:rsid w:val="00EE3B31"/>
    <w:rsid w:val="00EF18FE"/>
    <w:rsid w:val="00EF36E4"/>
    <w:rsid w:val="00EF5787"/>
    <w:rsid w:val="00EF60D0"/>
    <w:rsid w:val="00F00B5C"/>
    <w:rsid w:val="00F0528D"/>
    <w:rsid w:val="00F06C67"/>
    <w:rsid w:val="00F06DFD"/>
    <w:rsid w:val="00F071D1"/>
    <w:rsid w:val="00F07533"/>
    <w:rsid w:val="00F10549"/>
    <w:rsid w:val="00F10629"/>
    <w:rsid w:val="00F125A1"/>
    <w:rsid w:val="00F127F4"/>
    <w:rsid w:val="00F13191"/>
    <w:rsid w:val="00F154BD"/>
    <w:rsid w:val="00F15FA5"/>
    <w:rsid w:val="00F16198"/>
    <w:rsid w:val="00F176FF"/>
    <w:rsid w:val="00F209B7"/>
    <w:rsid w:val="00F20AE1"/>
    <w:rsid w:val="00F2376F"/>
    <w:rsid w:val="00F23FBD"/>
    <w:rsid w:val="00F243D8"/>
    <w:rsid w:val="00F24B04"/>
    <w:rsid w:val="00F24E79"/>
    <w:rsid w:val="00F30828"/>
    <w:rsid w:val="00F313D6"/>
    <w:rsid w:val="00F35B3D"/>
    <w:rsid w:val="00F4013B"/>
    <w:rsid w:val="00F40C1A"/>
    <w:rsid w:val="00F40F0C"/>
    <w:rsid w:val="00F42503"/>
    <w:rsid w:val="00F4766C"/>
    <w:rsid w:val="00F507D1"/>
    <w:rsid w:val="00F519CE"/>
    <w:rsid w:val="00F51ADA"/>
    <w:rsid w:val="00F54C9F"/>
    <w:rsid w:val="00F57194"/>
    <w:rsid w:val="00F57653"/>
    <w:rsid w:val="00F607C5"/>
    <w:rsid w:val="00F60DEA"/>
    <w:rsid w:val="00F6302A"/>
    <w:rsid w:val="00F64C2B"/>
    <w:rsid w:val="00F6507F"/>
    <w:rsid w:val="00F651BE"/>
    <w:rsid w:val="00F662FA"/>
    <w:rsid w:val="00F67F53"/>
    <w:rsid w:val="00F703BE"/>
    <w:rsid w:val="00F70714"/>
    <w:rsid w:val="00F70F73"/>
    <w:rsid w:val="00F718F0"/>
    <w:rsid w:val="00F71C2E"/>
    <w:rsid w:val="00F71F69"/>
    <w:rsid w:val="00F72B72"/>
    <w:rsid w:val="00F72D41"/>
    <w:rsid w:val="00F72F38"/>
    <w:rsid w:val="00F74434"/>
    <w:rsid w:val="00F74BB9"/>
    <w:rsid w:val="00F75582"/>
    <w:rsid w:val="00F7635C"/>
    <w:rsid w:val="00F76EFA"/>
    <w:rsid w:val="00F804BE"/>
    <w:rsid w:val="00F817CE"/>
    <w:rsid w:val="00F81893"/>
    <w:rsid w:val="00F81C0C"/>
    <w:rsid w:val="00F8456C"/>
    <w:rsid w:val="00F85728"/>
    <w:rsid w:val="00F859D8"/>
    <w:rsid w:val="00F868F5"/>
    <w:rsid w:val="00F900B4"/>
    <w:rsid w:val="00F9056A"/>
    <w:rsid w:val="00F90F8D"/>
    <w:rsid w:val="00F9161E"/>
    <w:rsid w:val="00F92782"/>
    <w:rsid w:val="00F929E6"/>
    <w:rsid w:val="00F93AA9"/>
    <w:rsid w:val="00F951AD"/>
    <w:rsid w:val="00F956AF"/>
    <w:rsid w:val="00F9669B"/>
    <w:rsid w:val="00F968BB"/>
    <w:rsid w:val="00F96985"/>
    <w:rsid w:val="00F96D13"/>
    <w:rsid w:val="00F97838"/>
    <w:rsid w:val="00FA0489"/>
    <w:rsid w:val="00FA0843"/>
    <w:rsid w:val="00FA2BB3"/>
    <w:rsid w:val="00FA2C4A"/>
    <w:rsid w:val="00FA6DF7"/>
    <w:rsid w:val="00FB0C5F"/>
    <w:rsid w:val="00FB4C80"/>
    <w:rsid w:val="00FB4DC5"/>
    <w:rsid w:val="00FB5635"/>
    <w:rsid w:val="00FB6A6A"/>
    <w:rsid w:val="00FC0C8C"/>
    <w:rsid w:val="00FC2BE4"/>
    <w:rsid w:val="00FC4EEF"/>
    <w:rsid w:val="00FC70AF"/>
    <w:rsid w:val="00FC7429"/>
    <w:rsid w:val="00FD07F6"/>
    <w:rsid w:val="00FD1947"/>
    <w:rsid w:val="00FD1A23"/>
    <w:rsid w:val="00FD1EC8"/>
    <w:rsid w:val="00FD3F4F"/>
    <w:rsid w:val="00FD47ED"/>
    <w:rsid w:val="00FD641A"/>
    <w:rsid w:val="00FD68BB"/>
    <w:rsid w:val="00FD74DB"/>
    <w:rsid w:val="00FD7660"/>
    <w:rsid w:val="00FE0655"/>
    <w:rsid w:val="00FE0B47"/>
    <w:rsid w:val="00FE1FE7"/>
    <w:rsid w:val="00FE2365"/>
    <w:rsid w:val="00FE4C7B"/>
    <w:rsid w:val="00FE5A84"/>
    <w:rsid w:val="00FE7336"/>
    <w:rsid w:val="00FE74FE"/>
    <w:rsid w:val="00FE787C"/>
    <w:rsid w:val="00FF1406"/>
    <w:rsid w:val="00FF1EE0"/>
    <w:rsid w:val="00FF34D2"/>
    <w:rsid w:val="00FF3B99"/>
    <w:rsid w:val="00FF45A5"/>
    <w:rsid w:val="00FF5C91"/>
    <w:rsid w:val="00FF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70A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C70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70AF"/>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uiPriority w:val="34"/>
    <w:qFormat/>
    <w:rsid w:val="00EB3731"/>
    <w:pPr>
      <w:ind w:left="720"/>
      <w:contextualSpacing/>
    </w:pPr>
  </w:style>
  <w:style w:type="character" w:styleId="PlaceholderText">
    <w:name w:val="Placeholder Text"/>
    <w:basedOn w:val="DefaultParagraphFont"/>
    <w:uiPriority w:val="99"/>
    <w:semiHidden/>
    <w:rsid w:val="00882A5B"/>
    <w:rPr>
      <w:color w:val="808080"/>
    </w:rPr>
  </w:style>
  <w:style w:type="table" w:styleId="TableGrid">
    <w:name w:val="Table Grid"/>
    <w:basedOn w:val="TableNormal"/>
    <w:uiPriority w:val="39"/>
    <w:rsid w:val="00A02E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157D"/>
    <w:rPr>
      <w:rFonts w:asciiTheme="minorHAnsi" w:eastAsiaTheme="minorHAnsi" w:hAnsiTheme="minorHAnsi" w:cstheme="minorBidi"/>
      <w:sz w:val="22"/>
      <w:szCs w:val="22"/>
    </w:rPr>
  </w:style>
  <w:style w:type="character" w:customStyle="1" w:styleId="CommentTextChar">
    <w:name w:val="Comment Text Char"/>
    <w:link w:val="CommentText"/>
    <w:semiHidden/>
    <w:rsid w:val="003919BB"/>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3459D5"/>
    <w:rPr>
      <w:color w:val="808080"/>
      <w:shd w:val="clear" w:color="auto" w:fill="E6E6E6"/>
    </w:rPr>
  </w:style>
  <w:style w:type="character" w:customStyle="1" w:styleId="TALChar">
    <w:name w:val="TAL Char"/>
    <w:link w:val="TAL"/>
    <w:rsid w:val="002214D7"/>
    <w:rPr>
      <w:rFonts w:asciiTheme="minorHAnsi" w:eastAsiaTheme="minorHAnsi" w:hAnsiTheme="minorHAnsi" w:cstheme="minorBidi"/>
      <w:sz w:val="18"/>
      <w:szCs w:val="22"/>
    </w:rPr>
  </w:style>
  <w:style w:type="paragraph" w:styleId="PlainText">
    <w:name w:val="Plain Text"/>
    <w:basedOn w:val="Normal"/>
    <w:link w:val="PlainTextChar"/>
    <w:uiPriority w:val="99"/>
    <w:unhideWhenUsed/>
    <w:rsid w:val="000F1C51"/>
    <w:pPr>
      <w:spacing w:after="0" w:line="240" w:lineRule="auto"/>
    </w:pPr>
    <w:rPr>
      <w:rFonts w:ascii="Calibri" w:hAnsi="Calibri" w:cs="Calibri"/>
    </w:rPr>
  </w:style>
  <w:style w:type="character" w:customStyle="1" w:styleId="PlainTextChar">
    <w:name w:val="Plain Text Char"/>
    <w:basedOn w:val="DefaultParagraphFont"/>
    <w:link w:val="PlainText"/>
    <w:uiPriority w:val="99"/>
    <w:rsid w:val="000F1C51"/>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297">
      <w:bodyDiv w:val="1"/>
      <w:marLeft w:val="0"/>
      <w:marRight w:val="0"/>
      <w:marTop w:val="0"/>
      <w:marBottom w:val="0"/>
      <w:divBdr>
        <w:top w:val="none" w:sz="0" w:space="0" w:color="auto"/>
        <w:left w:val="none" w:sz="0" w:space="0" w:color="auto"/>
        <w:bottom w:val="none" w:sz="0" w:space="0" w:color="auto"/>
        <w:right w:val="none" w:sz="0" w:space="0" w:color="auto"/>
      </w:divBdr>
      <w:divsChild>
        <w:div w:id="1405253749">
          <w:marLeft w:val="1411"/>
          <w:marRight w:val="0"/>
          <w:marTop w:val="86"/>
          <w:marBottom w:val="0"/>
          <w:divBdr>
            <w:top w:val="none" w:sz="0" w:space="0" w:color="auto"/>
            <w:left w:val="none" w:sz="0" w:space="0" w:color="auto"/>
            <w:bottom w:val="none" w:sz="0" w:space="0" w:color="auto"/>
            <w:right w:val="none" w:sz="0" w:space="0" w:color="auto"/>
          </w:divBdr>
        </w:div>
        <w:div w:id="1612010985">
          <w:marLeft w:val="1411"/>
          <w:marRight w:val="0"/>
          <w:marTop w:val="86"/>
          <w:marBottom w:val="0"/>
          <w:divBdr>
            <w:top w:val="none" w:sz="0" w:space="0" w:color="auto"/>
            <w:left w:val="none" w:sz="0" w:space="0" w:color="auto"/>
            <w:bottom w:val="none" w:sz="0" w:space="0" w:color="auto"/>
            <w:right w:val="none" w:sz="0" w:space="0" w:color="auto"/>
          </w:divBdr>
        </w:div>
      </w:divsChild>
    </w:div>
    <w:div w:id="25908615">
      <w:bodyDiv w:val="1"/>
      <w:marLeft w:val="0"/>
      <w:marRight w:val="0"/>
      <w:marTop w:val="0"/>
      <w:marBottom w:val="0"/>
      <w:divBdr>
        <w:top w:val="none" w:sz="0" w:space="0" w:color="auto"/>
        <w:left w:val="none" w:sz="0" w:space="0" w:color="auto"/>
        <w:bottom w:val="none" w:sz="0" w:space="0" w:color="auto"/>
        <w:right w:val="none" w:sz="0" w:space="0" w:color="auto"/>
      </w:divBdr>
    </w:div>
    <w:div w:id="47535299">
      <w:bodyDiv w:val="1"/>
      <w:marLeft w:val="0"/>
      <w:marRight w:val="0"/>
      <w:marTop w:val="0"/>
      <w:marBottom w:val="0"/>
      <w:divBdr>
        <w:top w:val="none" w:sz="0" w:space="0" w:color="auto"/>
        <w:left w:val="none" w:sz="0" w:space="0" w:color="auto"/>
        <w:bottom w:val="none" w:sz="0" w:space="0" w:color="auto"/>
        <w:right w:val="none" w:sz="0" w:space="0" w:color="auto"/>
      </w:divBdr>
      <w:divsChild>
        <w:div w:id="1524980135">
          <w:marLeft w:val="835"/>
          <w:marRight w:val="0"/>
          <w:marTop w:val="96"/>
          <w:marBottom w:val="0"/>
          <w:divBdr>
            <w:top w:val="none" w:sz="0" w:space="0" w:color="auto"/>
            <w:left w:val="none" w:sz="0" w:space="0" w:color="auto"/>
            <w:bottom w:val="none" w:sz="0" w:space="0" w:color="auto"/>
            <w:right w:val="none" w:sz="0" w:space="0" w:color="auto"/>
          </w:divBdr>
        </w:div>
      </w:divsChild>
    </w:div>
    <w:div w:id="186140224">
      <w:bodyDiv w:val="1"/>
      <w:marLeft w:val="0"/>
      <w:marRight w:val="0"/>
      <w:marTop w:val="0"/>
      <w:marBottom w:val="0"/>
      <w:divBdr>
        <w:top w:val="none" w:sz="0" w:space="0" w:color="auto"/>
        <w:left w:val="none" w:sz="0" w:space="0" w:color="auto"/>
        <w:bottom w:val="none" w:sz="0" w:space="0" w:color="auto"/>
        <w:right w:val="none" w:sz="0" w:space="0" w:color="auto"/>
      </w:divBdr>
      <w:divsChild>
        <w:div w:id="1064765851">
          <w:marLeft w:val="835"/>
          <w:marRight w:val="0"/>
          <w:marTop w:val="96"/>
          <w:marBottom w:val="0"/>
          <w:divBdr>
            <w:top w:val="none" w:sz="0" w:space="0" w:color="auto"/>
            <w:left w:val="none" w:sz="0" w:space="0" w:color="auto"/>
            <w:bottom w:val="none" w:sz="0" w:space="0" w:color="auto"/>
            <w:right w:val="none" w:sz="0" w:space="0" w:color="auto"/>
          </w:divBdr>
        </w:div>
      </w:divsChild>
    </w:div>
    <w:div w:id="272397650">
      <w:bodyDiv w:val="1"/>
      <w:marLeft w:val="0"/>
      <w:marRight w:val="0"/>
      <w:marTop w:val="0"/>
      <w:marBottom w:val="0"/>
      <w:divBdr>
        <w:top w:val="none" w:sz="0" w:space="0" w:color="auto"/>
        <w:left w:val="none" w:sz="0" w:space="0" w:color="auto"/>
        <w:bottom w:val="none" w:sz="0" w:space="0" w:color="auto"/>
        <w:right w:val="none" w:sz="0" w:space="0" w:color="auto"/>
      </w:divBdr>
    </w:div>
    <w:div w:id="343895901">
      <w:bodyDiv w:val="1"/>
      <w:marLeft w:val="0"/>
      <w:marRight w:val="0"/>
      <w:marTop w:val="0"/>
      <w:marBottom w:val="0"/>
      <w:divBdr>
        <w:top w:val="none" w:sz="0" w:space="0" w:color="auto"/>
        <w:left w:val="none" w:sz="0" w:space="0" w:color="auto"/>
        <w:bottom w:val="none" w:sz="0" w:space="0" w:color="auto"/>
        <w:right w:val="none" w:sz="0" w:space="0" w:color="auto"/>
      </w:divBdr>
      <w:divsChild>
        <w:div w:id="269238170">
          <w:marLeft w:val="835"/>
          <w:marRight w:val="0"/>
          <w:marTop w:val="96"/>
          <w:marBottom w:val="0"/>
          <w:divBdr>
            <w:top w:val="none" w:sz="0" w:space="0" w:color="auto"/>
            <w:left w:val="none" w:sz="0" w:space="0" w:color="auto"/>
            <w:bottom w:val="none" w:sz="0" w:space="0" w:color="auto"/>
            <w:right w:val="none" w:sz="0" w:space="0" w:color="auto"/>
          </w:divBdr>
        </w:div>
      </w:divsChild>
    </w:div>
    <w:div w:id="527331292">
      <w:bodyDiv w:val="1"/>
      <w:marLeft w:val="0"/>
      <w:marRight w:val="0"/>
      <w:marTop w:val="0"/>
      <w:marBottom w:val="0"/>
      <w:divBdr>
        <w:top w:val="none" w:sz="0" w:space="0" w:color="auto"/>
        <w:left w:val="none" w:sz="0" w:space="0" w:color="auto"/>
        <w:bottom w:val="none" w:sz="0" w:space="0" w:color="auto"/>
        <w:right w:val="none" w:sz="0" w:space="0" w:color="auto"/>
      </w:divBdr>
    </w:div>
    <w:div w:id="741171964">
      <w:bodyDiv w:val="1"/>
      <w:marLeft w:val="0"/>
      <w:marRight w:val="0"/>
      <w:marTop w:val="0"/>
      <w:marBottom w:val="0"/>
      <w:divBdr>
        <w:top w:val="none" w:sz="0" w:space="0" w:color="auto"/>
        <w:left w:val="none" w:sz="0" w:space="0" w:color="auto"/>
        <w:bottom w:val="none" w:sz="0" w:space="0" w:color="auto"/>
        <w:right w:val="none" w:sz="0" w:space="0" w:color="auto"/>
      </w:divBdr>
    </w:div>
    <w:div w:id="776828770">
      <w:bodyDiv w:val="1"/>
      <w:marLeft w:val="0"/>
      <w:marRight w:val="0"/>
      <w:marTop w:val="0"/>
      <w:marBottom w:val="0"/>
      <w:divBdr>
        <w:top w:val="none" w:sz="0" w:space="0" w:color="auto"/>
        <w:left w:val="none" w:sz="0" w:space="0" w:color="auto"/>
        <w:bottom w:val="none" w:sz="0" w:space="0" w:color="auto"/>
        <w:right w:val="none" w:sz="0" w:space="0" w:color="auto"/>
      </w:divBdr>
    </w:div>
    <w:div w:id="822893600">
      <w:bodyDiv w:val="1"/>
      <w:marLeft w:val="0"/>
      <w:marRight w:val="0"/>
      <w:marTop w:val="0"/>
      <w:marBottom w:val="0"/>
      <w:divBdr>
        <w:top w:val="none" w:sz="0" w:space="0" w:color="auto"/>
        <w:left w:val="none" w:sz="0" w:space="0" w:color="auto"/>
        <w:bottom w:val="none" w:sz="0" w:space="0" w:color="auto"/>
        <w:right w:val="none" w:sz="0" w:space="0" w:color="auto"/>
      </w:divBdr>
      <w:divsChild>
        <w:div w:id="1098986870">
          <w:marLeft w:val="446"/>
          <w:marRight w:val="0"/>
          <w:marTop w:val="0"/>
          <w:marBottom w:val="0"/>
          <w:divBdr>
            <w:top w:val="none" w:sz="0" w:space="0" w:color="auto"/>
            <w:left w:val="none" w:sz="0" w:space="0" w:color="auto"/>
            <w:bottom w:val="none" w:sz="0" w:space="0" w:color="auto"/>
            <w:right w:val="none" w:sz="0" w:space="0" w:color="auto"/>
          </w:divBdr>
        </w:div>
        <w:div w:id="41953134">
          <w:marLeft w:val="446"/>
          <w:marRight w:val="0"/>
          <w:marTop w:val="0"/>
          <w:marBottom w:val="0"/>
          <w:divBdr>
            <w:top w:val="none" w:sz="0" w:space="0" w:color="auto"/>
            <w:left w:val="none" w:sz="0" w:space="0" w:color="auto"/>
            <w:bottom w:val="none" w:sz="0" w:space="0" w:color="auto"/>
            <w:right w:val="none" w:sz="0" w:space="0" w:color="auto"/>
          </w:divBdr>
        </w:div>
        <w:div w:id="15691393">
          <w:marLeft w:val="446"/>
          <w:marRight w:val="0"/>
          <w:marTop w:val="0"/>
          <w:marBottom w:val="0"/>
          <w:divBdr>
            <w:top w:val="none" w:sz="0" w:space="0" w:color="auto"/>
            <w:left w:val="none" w:sz="0" w:space="0" w:color="auto"/>
            <w:bottom w:val="none" w:sz="0" w:space="0" w:color="auto"/>
            <w:right w:val="none" w:sz="0" w:space="0" w:color="auto"/>
          </w:divBdr>
        </w:div>
        <w:div w:id="212158520">
          <w:marLeft w:val="446"/>
          <w:marRight w:val="0"/>
          <w:marTop w:val="0"/>
          <w:marBottom w:val="0"/>
          <w:divBdr>
            <w:top w:val="none" w:sz="0" w:space="0" w:color="auto"/>
            <w:left w:val="none" w:sz="0" w:space="0" w:color="auto"/>
            <w:bottom w:val="none" w:sz="0" w:space="0" w:color="auto"/>
            <w:right w:val="none" w:sz="0" w:space="0" w:color="auto"/>
          </w:divBdr>
        </w:div>
      </w:divsChild>
    </w:div>
    <w:div w:id="1393308806">
      <w:bodyDiv w:val="1"/>
      <w:marLeft w:val="0"/>
      <w:marRight w:val="0"/>
      <w:marTop w:val="0"/>
      <w:marBottom w:val="0"/>
      <w:divBdr>
        <w:top w:val="none" w:sz="0" w:space="0" w:color="auto"/>
        <w:left w:val="none" w:sz="0" w:space="0" w:color="auto"/>
        <w:bottom w:val="none" w:sz="0" w:space="0" w:color="auto"/>
        <w:right w:val="none" w:sz="0" w:space="0" w:color="auto"/>
      </w:divBdr>
      <w:divsChild>
        <w:div w:id="2108579568">
          <w:marLeft w:val="835"/>
          <w:marRight w:val="0"/>
          <w:marTop w:val="96"/>
          <w:marBottom w:val="0"/>
          <w:divBdr>
            <w:top w:val="none" w:sz="0" w:space="0" w:color="auto"/>
            <w:left w:val="none" w:sz="0" w:space="0" w:color="auto"/>
            <w:bottom w:val="none" w:sz="0" w:space="0" w:color="auto"/>
            <w:right w:val="none" w:sz="0" w:space="0" w:color="auto"/>
          </w:divBdr>
        </w:div>
      </w:divsChild>
    </w:div>
    <w:div w:id="1513299876">
      <w:bodyDiv w:val="1"/>
      <w:marLeft w:val="0"/>
      <w:marRight w:val="0"/>
      <w:marTop w:val="0"/>
      <w:marBottom w:val="0"/>
      <w:divBdr>
        <w:top w:val="none" w:sz="0" w:space="0" w:color="auto"/>
        <w:left w:val="none" w:sz="0" w:space="0" w:color="auto"/>
        <w:bottom w:val="none" w:sz="0" w:space="0" w:color="auto"/>
        <w:right w:val="none" w:sz="0" w:space="0" w:color="auto"/>
      </w:divBdr>
    </w:div>
    <w:div w:id="1797723315">
      <w:bodyDiv w:val="1"/>
      <w:marLeft w:val="0"/>
      <w:marRight w:val="0"/>
      <w:marTop w:val="0"/>
      <w:marBottom w:val="0"/>
      <w:divBdr>
        <w:top w:val="none" w:sz="0" w:space="0" w:color="auto"/>
        <w:left w:val="none" w:sz="0" w:space="0" w:color="auto"/>
        <w:bottom w:val="none" w:sz="0" w:space="0" w:color="auto"/>
        <w:right w:val="none" w:sz="0" w:space="0" w:color="auto"/>
      </w:divBdr>
    </w:div>
    <w:div w:id="1859155789">
      <w:bodyDiv w:val="1"/>
      <w:marLeft w:val="0"/>
      <w:marRight w:val="0"/>
      <w:marTop w:val="0"/>
      <w:marBottom w:val="0"/>
      <w:divBdr>
        <w:top w:val="none" w:sz="0" w:space="0" w:color="auto"/>
        <w:left w:val="none" w:sz="0" w:space="0" w:color="auto"/>
        <w:bottom w:val="none" w:sz="0" w:space="0" w:color="auto"/>
        <w:right w:val="none" w:sz="0" w:space="0" w:color="auto"/>
      </w:divBdr>
    </w:div>
    <w:div w:id="2015497081">
      <w:bodyDiv w:val="1"/>
      <w:marLeft w:val="0"/>
      <w:marRight w:val="0"/>
      <w:marTop w:val="0"/>
      <w:marBottom w:val="0"/>
      <w:divBdr>
        <w:top w:val="none" w:sz="0" w:space="0" w:color="auto"/>
        <w:left w:val="none" w:sz="0" w:space="0" w:color="auto"/>
        <w:bottom w:val="none" w:sz="0" w:space="0" w:color="auto"/>
        <w:right w:val="none" w:sz="0" w:space="0" w:color="auto"/>
      </w:divBdr>
    </w:div>
    <w:div w:id="21351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dr.eu/download/Publications/2010/e_Distance_between_vehicles.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8F804-1EAE-42AC-A154-9F288C870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3703</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2018-05-11T11:25:00Z</dcterms:created>
  <dcterms:modified xsi:type="dcterms:W3CDTF">2018-05-11T11:25:00Z</dcterms:modified>
</cp:coreProperties>
</file>